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64" w:type="dxa"/>
        <w:tblCellMar>
          <w:top w:w="29" w:type="dxa"/>
          <w:left w:w="72" w:type="dxa"/>
          <w:bottom w:w="29" w:type="dxa"/>
          <w:right w:w="72" w:type="dxa"/>
        </w:tblCellMar>
        <w:tblLook w:val="00A0" w:firstRow="1" w:lastRow="0" w:firstColumn="1" w:lastColumn="0" w:noHBand="0" w:noVBand="0"/>
      </w:tblPr>
      <w:tblGrid>
        <w:gridCol w:w="5832"/>
        <w:gridCol w:w="5532"/>
      </w:tblGrid>
      <w:tr w:rsidR="00CE7291" w:rsidRPr="00DB05C3" w14:paraId="1BA82394" w14:textId="77777777" w:rsidTr="009D21DC">
        <w:trPr>
          <w:trHeight w:hRule="exact" w:val="2909"/>
        </w:trPr>
        <w:tc>
          <w:tcPr>
            <w:tcW w:w="5832" w:type="dxa"/>
          </w:tcPr>
          <w:p w14:paraId="2BC660ED" w14:textId="77777777" w:rsidR="00CE7291" w:rsidRPr="00DB05C3" w:rsidRDefault="007A1D66" w:rsidP="00C4608B">
            <w:pPr>
              <w:pStyle w:val="Annex46Cover"/>
              <w:spacing w:after="320" w:line="320" w:lineRule="atLeast"/>
              <w:rPr>
                <w:b/>
              </w:rPr>
            </w:pPr>
            <w:r w:rsidRPr="00DB05C3">
              <w:rPr>
                <w:b/>
                <w:noProof/>
              </w:rPr>
              <w:drawing>
                <wp:inline distT="0" distB="0" distL="0" distR="0" wp14:anchorId="30ACBBED" wp14:editId="6DB23D93">
                  <wp:extent cx="174307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8">
                            <a:extLst>
                              <a:ext uri="{28A0092B-C50C-407E-A947-70E740481C1C}">
                                <a14:useLocalDpi xmlns:a14="http://schemas.microsoft.com/office/drawing/2010/main" val="0"/>
                              </a:ext>
                            </a:extLst>
                          </a:blip>
                          <a:stretch>
                            <a:fillRect/>
                          </a:stretch>
                        </pic:blipFill>
                        <pic:spPr>
                          <a:xfrm>
                            <a:off x="0" y="0"/>
                            <a:ext cx="1743075" cy="1095375"/>
                          </a:xfrm>
                          <a:prstGeom prst="rect">
                            <a:avLst/>
                          </a:prstGeom>
                        </pic:spPr>
                      </pic:pic>
                    </a:graphicData>
                  </a:graphic>
                </wp:inline>
              </w:drawing>
            </w:r>
          </w:p>
        </w:tc>
        <w:tc>
          <w:tcPr>
            <w:tcW w:w="5532" w:type="dxa"/>
          </w:tcPr>
          <w:p w14:paraId="748133AB" w14:textId="381B6BF3" w:rsidR="00CE7291" w:rsidRPr="00DB05C3" w:rsidRDefault="00351997" w:rsidP="00351997">
            <w:pPr>
              <w:pStyle w:val="Annex46coverByLine"/>
              <w:spacing w:line="320" w:lineRule="atLeast"/>
              <w:jc w:val="right"/>
              <w:rPr>
                <w:sz w:val="26"/>
              </w:rPr>
            </w:pPr>
            <w:r>
              <w:rPr>
                <w:sz w:val="26"/>
              </w:rPr>
              <w:t xml:space="preserve">December </w:t>
            </w:r>
            <w:r w:rsidR="00CE7291" w:rsidRPr="00DB05C3">
              <w:rPr>
                <w:sz w:val="26"/>
              </w:rPr>
              <w:t>201</w:t>
            </w:r>
            <w:r w:rsidR="007A1D66" w:rsidRPr="00DB05C3">
              <w:rPr>
                <w:sz w:val="26"/>
              </w:rPr>
              <w:t>6</w:t>
            </w:r>
          </w:p>
        </w:tc>
      </w:tr>
      <w:tr w:rsidR="00CE7291" w:rsidRPr="00DB05C3" w14:paraId="1E12E562" w14:textId="77777777" w:rsidTr="00C4608B">
        <w:trPr>
          <w:trHeight w:hRule="exact" w:val="6689"/>
        </w:trPr>
        <w:tc>
          <w:tcPr>
            <w:tcW w:w="11364" w:type="dxa"/>
            <w:gridSpan w:val="2"/>
            <w:vAlign w:val="center"/>
          </w:tcPr>
          <w:p w14:paraId="626644DE" w14:textId="77777777" w:rsidR="00351997" w:rsidRDefault="007A1D66" w:rsidP="00600CA0">
            <w:pPr>
              <w:pStyle w:val="Annex46CoverTitle"/>
              <w:spacing w:line="320" w:lineRule="atLeast"/>
              <w:rPr>
                <w:caps w:val="0"/>
              </w:rPr>
            </w:pPr>
            <w:r w:rsidRPr="00DB05C3">
              <w:rPr>
                <w:bCs/>
                <w:caps w:val="0"/>
                <w:sz w:val="40"/>
                <w:szCs w:val="40"/>
              </w:rPr>
              <w:t xml:space="preserve">Towards Net Zero Energy </w:t>
            </w:r>
            <w:r w:rsidR="00351997">
              <w:rPr>
                <w:bCs/>
                <w:caps w:val="0"/>
                <w:sz w:val="40"/>
                <w:szCs w:val="40"/>
              </w:rPr>
              <w:t xml:space="preserve">Resilient </w:t>
            </w:r>
            <w:r w:rsidRPr="00DB05C3">
              <w:rPr>
                <w:bCs/>
                <w:caps w:val="0"/>
                <w:sz w:val="40"/>
                <w:szCs w:val="40"/>
              </w:rPr>
              <w:t>P</w:t>
            </w:r>
            <w:bookmarkStart w:id="0" w:name="_GoBack"/>
            <w:bookmarkEnd w:id="0"/>
            <w:r w:rsidRPr="00DB05C3">
              <w:rPr>
                <w:bCs/>
                <w:caps w:val="0"/>
                <w:sz w:val="40"/>
                <w:szCs w:val="40"/>
              </w:rPr>
              <w:t>ublic Communities</w:t>
            </w:r>
            <w:r w:rsidR="004356C3" w:rsidRPr="00DB05C3">
              <w:rPr>
                <w:bCs/>
                <w:caps w:val="0"/>
                <w:sz w:val="40"/>
                <w:szCs w:val="40"/>
              </w:rPr>
              <w:br/>
            </w:r>
          </w:p>
          <w:p w14:paraId="1C69B35E" w14:textId="55492F40" w:rsidR="00CE7291" w:rsidRPr="00DB05C3" w:rsidRDefault="00351997" w:rsidP="00600CA0">
            <w:pPr>
              <w:pStyle w:val="Annex46CoverTitle"/>
              <w:spacing w:line="320" w:lineRule="atLeast"/>
            </w:pPr>
            <w:r>
              <w:rPr>
                <w:caps w:val="0"/>
              </w:rPr>
              <w:t xml:space="preserve">IEA </w:t>
            </w:r>
            <w:r w:rsidR="00CE7291" w:rsidRPr="00DB05C3">
              <w:rPr>
                <w:caps w:val="0"/>
              </w:rPr>
              <w:t xml:space="preserve">EBC Annex </w:t>
            </w:r>
            <w:r w:rsidR="00600CA0">
              <w:rPr>
                <w:caps w:val="0"/>
              </w:rPr>
              <w:t xml:space="preserve">73 (Draft) </w:t>
            </w:r>
          </w:p>
        </w:tc>
      </w:tr>
      <w:tr w:rsidR="00CE7291" w:rsidRPr="00DB05C3" w14:paraId="7677422C" w14:textId="77777777" w:rsidTr="00C4608B">
        <w:trPr>
          <w:trHeight w:hRule="exact" w:val="5621"/>
        </w:trPr>
        <w:tc>
          <w:tcPr>
            <w:tcW w:w="11364" w:type="dxa"/>
            <w:gridSpan w:val="2"/>
            <w:vAlign w:val="bottom"/>
          </w:tcPr>
          <w:p w14:paraId="55F697F9" w14:textId="77777777" w:rsidR="00CE7291" w:rsidRPr="00DB05C3" w:rsidRDefault="00CE7291" w:rsidP="00C4608B">
            <w:pPr>
              <w:spacing w:after="320" w:line="240" w:lineRule="auto"/>
              <w:rPr>
                <w:rFonts w:ascii="Times New Roman" w:hAnsi="Times New Roman"/>
                <w:b/>
                <w:sz w:val="24"/>
              </w:rPr>
            </w:pPr>
            <w:r w:rsidRPr="00DB05C3">
              <w:rPr>
                <w:sz w:val="24"/>
              </w:rPr>
              <w:t>Prepared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5617"/>
            </w:tblGrid>
            <w:tr w:rsidR="007A1D66" w:rsidRPr="00DB05C3" w14:paraId="2C787BB2" w14:textId="77777777" w:rsidTr="007A1D66">
              <w:tc>
                <w:tcPr>
                  <w:tcW w:w="5593" w:type="dxa"/>
                </w:tcPr>
                <w:p w14:paraId="70310E36" w14:textId="77777777" w:rsidR="007A1D66" w:rsidRPr="00DB05C3" w:rsidRDefault="007A1D66" w:rsidP="007A1D66">
                  <w:pPr>
                    <w:pStyle w:val="Annex46coverByLine"/>
                    <w:ind w:left="0"/>
                    <w:rPr>
                      <w:b w:val="0"/>
                    </w:rPr>
                  </w:pPr>
                  <w:r w:rsidRPr="00DB05C3">
                    <w:rPr>
                      <w:b w:val="0"/>
                    </w:rPr>
                    <w:t>Dr. Alexander M. Zhivov</w:t>
                  </w:r>
                </w:p>
                <w:p w14:paraId="24FB16E5" w14:textId="77777777" w:rsidR="007A1D66" w:rsidRPr="00DB05C3" w:rsidRDefault="007A1D66" w:rsidP="007A1D66">
                  <w:pPr>
                    <w:pStyle w:val="Annex46coverByLine"/>
                    <w:ind w:left="0"/>
                    <w:rPr>
                      <w:b w:val="0"/>
                    </w:rPr>
                  </w:pPr>
                  <w:r w:rsidRPr="00DB05C3">
                    <w:rPr>
                      <w:b w:val="0"/>
                    </w:rPr>
                    <w:t>US Army Corps of Engineers</w:t>
                  </w:r>
                </w:p>
                <w:p w14:paraId="4FAA0A9C" w14:textId="77777777" w:rsidR="007A1D66" w:rsidRPr="00DB05C3" w:rsidRDefault="007A1D66" w:rsidP="007A1D66">
                  <w:pPr>
                    <w:pStyle w:val="Annex46coverByLine"/>
                    <w:ind w:left="0"/>
                    <w:rPr>
                      <w:b w:val="0"/>
                    </w:rPr>
                  </w:pPr>
                  <w:r w:rsidRPr="00DB05C3">
                    <w:rPr>
                      <w:b w:val="0"/>
                    </w:rPr>
                    <w:t>Engineer Research and Development Center</w:t>
                  </w:r>
                </w:p>
                <w:p w14:paraId="4965DE16" w14:textId="77777777" w:rsidR="007A1D66" w:rsidRPr="00DB05C3" w:rsidRDefault="007A1D66" w:rsidP="007A1D66">
                  <w:pPr>
                    <w:pStyle w:val="Annex46coverByLine"/>
                    <w:ind w:left="0"/>
                    <w:rPr>
                      <w:b w:val="0"/>
                    </w:rPr>
                  </w:pPr>
                  <w:r w:rsidRPr="00DB05C3">
                    <w:rPr>
                      <w:b w:val="0"/>
                    </w:rPr>
                    <w:t>Construction Engineering Research Laboratory</w:t>
                  </w:r>
                </w:p>
                <w:p w14:paraId="6405BC8B" w14:textId="77777777" w:rsidR="007A1D66" w:rsidRPr="00DB05C3" w:rsidRDefault="007A1D66" w:rsidP="007A1D66">
                  <w:pPr>
                    <w:pStyle w:val="Annex46coverByLine"/>
                    <w:ind w:left="0"/>
                    <w:rPr>
                      <w:b w:val="0"/>
                    </w:rPr>
                  </w:pPr>
                  <w:r w:rsidRPr="00DB05C3">
                    <w:rPr>
                      <w:b w:val="0"/>
                    </w:rPr>
                    <w:t>2902 Newmark Dr.</w:t>
                  </w:r>
                </w:p>
                <w:p w14:paraId="4B1F166F" w14:textId="77777777" w:rsidR="007A1D66" w:rsidRPr="00DB05C3" w:rsidRDefault="007A1D66" w:rsidP="007A1D66">
                  <w:pPr>
                    <w:pStyle w:val="Annex46coverByLine"/>
                    <w:ind w:left="0"/>
                    <w:rPr>
                      <w:b w:val="0"/>
                    </w:rPr>
                  </w:pPr>
                  <w:r w:rsidRPr="00DB05C3">
                    <w:rPr>
                      <w:b w:val="0"/>
                    </w:rPr>
                    <w:t xml:space="preserve">Champaign, Illinois, 61826-9005, </w:t>
                  </w:r>
                  <w:r w:rsidR="00F94C85">
                    <w:rPr>
                      <w:b w:val="0"/>
                    </w:rPr>
                    <w:t>USA</w:t>
                  </w:r>
                </w:p>
                <w:p w14:paraId="02AC766C" w14:textId="77777777" w:rsidR="007A1D66" w:rsidRPr="00DB05C3" w:rsidRDefault="007A1D66" w:rsidP="007A1D66">
                  <w:pPr>
                    <w:pStyle w:val="Annex46coverByLine"/>
                    <w:ind w:left="0"/>
                    <w:rPr>
                      <w:b w:val="0"/>
                    </w:rPr>
                  </w:pPr>
                  <w:r w:rsidRPr="00DB05C3">
                    <w:rPr>
                      <w:b w:val="0"/>
                    </w:rPr>
                    <w:t>Phone: +1 217 373 4519</w:t>
                  </w:r>
                </w:p>
                <w:p w14:paraId="2D47B566" w14:textId="77777777" w:rsidR="007A1D66" w:rsidRPr="00DB05C3" w:rsidRDefault="007A1D66" w:rsidP="007A1D66">
                  <w:pPr>
                    <w:pStyle w:val="Annex46coverByLine"/>
                    <w:ind w:left="0"/>
                    <w:rPr>
                      <w:b w:val="0"/>
                    </w:rPr>
                  </w:pPr>
                  <w:r w:rsidRPr="00DB05C3">
                    <w:rPr>
                      <w:b w:val="0"/>
                    </w:rPr>
                    <w:t>Fax:</w:t>
                  </w:r>
                  <w:r w:rsidRPr="00DB05C3">
                    <w:rPr>
                      <w:b w:val="0"/>
                    </w:rPr>
                    <w:tab/>
                    <w:t>+1 217 373 6740</w:t>
                  </w:r>
                </w:p>
                <w:p w14:paraId="3306CB52" w14:textId="77777777" w:rsidR="007A1D66" w:rsidRPr="00DB05C3" w:rsidRDefault="007A1D66" w:rsidP="007A1D66">
                  <w:pPr>
                    <w:pStyle w:val="Annex46coverByLine"/>
                    <w:ind w:left="0"/>
                  </w:pPr>
                  <w:r w:rsidRPr="00DB05C3">
                    <w:rPr>
                      <w:b w:val="0"/>
                    </w:rPr>
                    <w:t>E-mail:</w:t>
                  </w:r>
                  <w:r w:rsidRPr="00DB05C3">
                    <w:rPr>
                      <w:b w:val="0"/>
                    </w:rPr>
                    <w:tab/>
                    <w:t>Alexander.M.Zhivov@usace.army.mil</w:t>
                  </w:r>
                </w:p>
              </w:tc>
              <w:tc>
                <w:tcPr>
                  <w:tcW w:w="5617" w:type="dxa"/>
                </w:tcPr>
                <w:p w14:paraId="26B2DB49" w14:textId="77777777" w:rsidR="008C4569" w:rsidRDefault="007A1D66" w:rsidP="007A1D66">
                  <w:pPr>
                    <w:pStyle w:val="Annex46coverByLine"/>
                    <w:ind w:left="0"/>
                    <w:rPr>
                      <w:b w:val="0"/>
                    </w:rPr>
                  </w:pPr>
                  <w:r w:rsidRPr="00DB05C3">
                    <w:rPr>
                      <w:b w:val="0"/>
                    </w:rPr>
                    <w:t>Mr. Rüdiger Lohse</w:t>
                  </w:r>
                </w:p>
                <w:p w14:paraId="369358D6" w14:textId="77777777" w:rsidR="007A1D66" w:rsidRPr="00DB05C3" w:rsidRDefault="007A1D66" w:rsidP="007A1D66">
                  <w:pPr>
                    <w:pStyle w:val="Annex46coverByLine"/>
                    <w:ind w:left="0"/>
                    <w:rPr>
                      <w:b w:val="0"/>
                    </w:rPr>
                  </w:pPr>
                  <w:r w:rsidRPr="00DB05C3">
                    <w:rPr>
                      <w:b w:val="0"/>
                    </w:rPr>
                    <w:t>KEA — Climate Protection and Energy Agency of Baden-Württemberg GmbH</w:t>
                  </w:r>
                </w:p>
                <w:p w14:paraId="4DC3D100" w14:textId="77777777" w:rsidR="007A1D66" w:rsidRPr="00DB05C3" w:rsidRDefault="007A1D66" w:rsidP="007A1D66">
                  <w:pPr>
                    <w:pStyle w:val="Annex46coverByLine"/>
                    <w:ind w:left="0"/>
                    <w:rPr>
                      <w:b w:val="0"/>
                    </w:rPr>
                  </w:pPr>
                  <w:r w:rsidRPr="00DB05C3">
                    <w:rPr>
                      <w:b w:val="0"/>
                    </w:rPr>
                    <w:t>Business Development</w:t>
                  </w:r>
                </w:p>
                <w:p w14:paraId="6C35BCDF" w14:textId="77777777" w:rsidR="007A1D66" w:rsidRPr="00DB05C3" w:rsidRDefault="007A1D66" w:rsidP="007A1D66">
                  <w:pPr>
                    <w:pStyle w:val="Annex46coverByLine"/>
                    <w:ind w:left="0"/>
                    <w:rPr>
                      <w:b w:val="0"/>
                    </w:rPr>
                  </w:pPr>
                  <w:proofErr w:type="spellStart"/>
                  <w:r w:rsidRPr="00DB05C3">
                    <w:rPr>
                      <w:b w:val="0"/>
                    </w:rPr>
                    <w:t>Kaiserstr</w:t>
                  </w:r>
                  <w:proofErr w:type="spellEnd"/>
                  <w:r w:rsidRPr="00DB05C3">
                    <w:rPr>
                      <w:b w:val="0"/>
                    </w:rPr>
                    <w:t>. 94a</w:t>
                  </w:r>
                </w:p>
                <w:p w14:paraId="649BA8FA" w14:textId="77777777" w:rsidR="007A1D66" w:rsidRPr="00DB05C3" w:rsidRDefault="007A1D66" w:rsidP="007A1D66">
                  <w:pPr>
                    <w:pStyle w:val="Annex46coverByLine"/>
                    <w:ind w:left="0"/>
                    <w:rPr>
                      <w:b w:val="0"/>
                    </w:rPr>
                  </w:pPr>
                  <w:r w:rsidRPr="00DB05C3">
                    <w:rPr>
                      <w:b w:val="0"/>
                    </w:rPr>
                    <w:t>76133 Karlsruhe, Germany</w:t>
                  </w:r>
                </w:p>
                <w:p w14:paraId="42AE634D" w14:textId="77777777" w:rsidR="007A1D66" w:rsidRPr="00DB05C3" w:rsidRDefault="007A1D66" w:rsidP="007A1D66">
                  <w:pPr>
                    <w:pStyle w:val="Annex46coverByLine"/>
                    <w:ind w:left="0"/>
                    <w:rPr>
                      <w:b w:val="0"/>
                    </w:rPr>
                  </w:pPr>
                  <w:r w:rsidRPr="00DB05C3">
                    <w:rPr>
                      <w:b w:val="0"/>
                    </w:rPr>
                    <w:t>Phone: + 49 721 984 7115</w:t>
                  </w:r>
                </w:p>
                <w:p w14:paraId="37244AB4" w14:textId="77777777" w:rsidR="007A1D66" w:rsidRPr="00DB05C3" w:rsidRDefault="007A1D66" w:rsidP="007A1D66">
                  <w:pPr>
                    <w:pStyle w:val="Annex46coverByLine"/>
                    <w:ind w:left="0"/>
                    <w:rPr>
                      <w:b w:val="0"/>
                    </w:rPr>
                  </w:pPr>
                  <w:r w:rsidRPr="00DB05C3">
                    <w:rPr>
                      <w:b w:val="0"/>
                    </w:rPr>
                    <w:t>Fax: + 49 721 984 7120</w:t>
                  </w:r>
                </w:p>
                <w:p w14:paraId="0652AB0B" w14:textId="77777777" w:rsidR="007A1D66" w:rsidRPr="00DB05C3" w:rsidRDefault="007A1D66" w:rsidP="007A1D66">
                  <w:pPr>
                    <w:pStyle w:val="Annex46coverByLine"/>
                    <w:ind w:left="0"/>
                  </w:pPr>
                  <w:r w:rsidRPr="00DB05C3">
                    <w:rPr>
                      <w:b w:val="0"/>
                    </w:rPr>
                    <w:t>Email: ruediger.lohse@kea-bw.de</w:t>
                  </w:r>
                </w:p>
              </w:tc>
            </w:tr>
          </w:tbl>
          <w:p w14:paraId="252E2612" w14:textId="77777777" w:rsidR="00CE7291" w:rsidRPr="00DB05C3" w:rsidRDefault="00CE7291" w:rsidP="00C4608B">
            <w:pPr>
              <w:pStyle w:val="Annex46coverByLine"/>
              <w:spacing w:line="320" w:lineRule="atLeast"/>
            </w:pPr>
          </w:p>
        </w:tc>
      </w:tr>
    </w:tbl>
    <w:p w14:paraId="583296AE" w14:textId="77777777" w:rsidR="00CE7291" w:rsidRPr="00DB05C3" w:rsidRDefault="00CE7291" w:rsidP="00AB3584">
      <w:pPr>
        <w:pStyle w:val="BodyText"/>
        <w:sectPr w:rsidR="00CE7291" w:rsidRPr="00DB05C3" w:rsidSect="00F57DE3">
          <w:footerReference w:type="even" r:id="rId9"/>
          <w:footerReference w:type="default" r:id="rId10"/>
          <w:pgSz w:w="11907" w:h="16839" w:code="9"/>
          <w:pgMar w:top="360" w:right="360" w:bottom="360" w:left="360" w:header="0" w:footer="0" w:gutter="0"/>
          <w:cols w:space="720"/>
          <w:docGrid w:linePitch="360"/>
        </w:sectPr>
      </w:pPr>
    </w:p>
    <w:p w14:paraId="27CB856D" w14:textId="39260FE1" w:rsidR="00CE7291" w:rsidRPr="00DB05C3" w:rsidRDefault="00E9749E" w:rsidP="00BF16EA">
      <w:pPr>
        <w:pStyle w:val="Heading1"/>
      </w:pPr>
      <w:r>
        <w:lastRenderedPageBreak/>
        <w:t>Background Information and Justification</w:t>
      </w:r>
    </w:p>
    <w:p w14:paraId="0318CC99" w14:textId="0C6060C3" w:rsidR="008C4569" w:rsidRDefault="00782857" w:rsidP="00E01836">
      <w:pPr>
        <w:pStyle w:val="BodyText"/>
      </w:pPr>
      <w:r w:rsidRPr="00DB05C3">
        <w:t>Until recently, most planners of public communities (military garrisons, universities, etc.) addressed energy systems for new facilities on an individual facility basis without consideration of energy sources, renewables, storage, or future energy generation needs. Building retrofits of public buildings typically do not address energy needs beyond the minimum code requirements.</w:t>
      </w:r>
    </w:p>
    <w:p w14:paraId="696DC23A" w14:textId="77777777" w:rsidR="008C4569" w:rsidRDefault="00782857" w:rsidP="00E01836">
      <w:pPr>
        <w:pStyle w:val="BodyText"/>
      </w:pPr>
      <w:r w:rsidRPr="00DB05C3">
        <w:t>Energy demand reduction using energy performance contracting models typically address mechanical and lighting systems and their controls; and electrical energy savings from these projects range between 20% and 40% from the pre-renovation baseline.</w:t>
      </w:r>
    </w:p>
    <w:p w14:paraId="32C11133" w14:textId="3134AD9B" w:rsidR="008C4569" w:rsidRDefault="00782857" w:rsidP="00E01836">
      <w:pPr>
        <w:pStyle w:val="BodyText"/>
      </w:pPr>
      <w:r w:rsidRPr="00DB05C3">
        <w:t xml:space="preserve">Significant additional energy savings and increased energy security can be realized by considering holistic solutions for the heating and cooling needs of the buildings. The status quo in planning and execution of </w:t>
      </w:r>
      <w:r w:rsidR="00F94C85">
        <w:t>energy-related</w:t>
      </w:r>
      <w:r w:rsidRPr="00DB05C3">
        <w:t xml:space="preserve"> projects will not support attainment of current energy goals (EPBD in Europe and 10CFR-433 in the </w:t>
      </w:r>
      <w:r w:rsidR="00032AC3">
        <w:t>United States</w:t>
      </w:r>
      <w:r w:rsidRPr="00DB05C3">
        <w:t xml:space="preserve">) </w:t>
      </w:r>
      <w:r w:rsidR="00F94C85">
        <w:t xml:space="preserve">or the </w:t>
      </w:r>
      <w:r w:rsidRPr="00DB05C3">
        <w:t>minimiz</w:t>
      </w:r>
      <w:r w:rsidR="00F94C85">
        <w:t xml:space="preserve">ation of </w:t>
      </w:r>
      <w:r w:rsidRPr="00DB05C3">
        <w:t>costs for providing energy security. Experience gained from Annex 51 and various demonstration projects using the Net Zero Planner (NZP</w:t>
      </w:r>
      <w:r w:rsidR="00CF3063" w:rsidRPr="00DB05C3">
        <w:t xml:space="preserve"> Tool</w:t>
      </w:r>
      <w:r w:rsidR="00DB05C3">
        <w:t>™</w:t>
      </w:r>
      <w:r w:rsidR="00F94C85">
        <w:t>) developed by the US Army</w:t>
      </w:r>
      <w:r w:rsidRPr="00DB05C3">
        <w:t xml:space="preserve"> Engineering Research and Development Cent</w:t>
      </w:r>
      <w:r w:rsidR="00F94C85">
        <w:t>er</w:t>
      </w:r>
      <w:r w:rsidRPr="00DB05C3">
        <w:t xml:space="preserve"> showed that additional work needs to be done with respect to adding new building</w:t>
      </w:r>
      <w:r w:rsidR="00F94C85">
        <w:t xml:space="preserve"> types, thus improving the data</w:t>
      </w:r>
      <w:r w:rsidRPr="00DB05C3">
        <w:t xml:space="preserve">base of energy efficiency building models </w:t>
      </w:r>
      <w:r w:rsidR="00F94C85">
        <w:t>that comply</w:t>
      </w:r>
      <w:r w:rsidRPr="00DB05C3">
        <w:t xml:space="preserve"> with the current EPBD requirements. There is also a need to add advanced energy supply, distribution, and storage systems for district heating and cooling for the standalone campus or as an integrated part of a nearby city. In addition, there is a need for integrated thermal distribution </w:t>
      </w:r>
      <w:r w:rsidR="00F94C85">
        <w:t>model</w:t>
      </w:r>
      <w:r w:rsidRPr="00DB05C3">
        <w:t>ing tools to be incorporated into various planning tools such as NZP</w:t>
      </w:r>
      <w:r w:rsidR="00CF3063" w:rsidRPr="00DB05C3">
        <w:t xml:space="preserve"> </w:t>
      </w:r>
      <w:proofErr w:type="spellStart"/>
      <w:r w:rsidR="00CF3063" w:rsidRPr="00DB05C3">
        <w:t>Tool</w:t>
      </w:r>
      <w:r w:rsidRPr="00DB05C3">
        <w:rPr>
          <w:vertAlign w:val="superscript"/>
        </w:rPr>
        <w:t>TM</w:t>
      </w:r>
      <w:proofErr w:type="spellEnd"/>
      <w:r w:rsidRPr="00DB05C3">
        <w:t xml:space="preserve"> to make them </w:t>
      </w:r>
      <w:r w:rsidR="00046F1C">
        <w:t xml:space="preserve">usable for </w:t>
      </w:r>
      <w:r w:rsidRPr="00DB05C3">
        <w:t xml:space="preserve">a broader spectrum of </w:t>
      </w:r>
      <w:r w:rsidR="00046F1C">
        <w:t>scenarios</w:t>
      </w:r>
      <w:r w:rsidRPr="00DB05C3">
        <w:t>.</w:t>
      </w:r>
    </w:p>
    <w:p w14:paraId="33BDB21C" w14:textId="77777777" w:rsidR="008C4569" w:rsidRDefault="00782857" w:rsidP="00E01836">
      <w:pPr>
        <w:pStyle w:val="BodyText"/>
      </w:pPr>
      <w:r w:rsidRPr="00DB05C3">
        <w:t xml:space="preserve">The proposed project will summarize the state-of-the-art technologies and concepts for community-wide energy master planning considering both power and heating/cooling needs. Furthermore, the project intends to advance the integration of various new energy master planning tools and strategies by standardizing data models and developing new software services for meeting current and future energy efficiency (site and source) and energy security goals. It will research and integrate innovative energy supply and energy distribution strategies (including information on their performance and costs), which will culminate in a complete community energy </w:t>
      </w:r>
      <w:r w:rsidR="00F94C85">
        <w:t>model</w:t>
      </w:r>
      <w:r w:rsidRPr="00DB05C3">
        <w:t>ing tool.</w:t>
      </w:r>
    </w:p>
    <w:p w14:paraId="0F66BB2F" w14:textId="77777777" w:rsidR="003F28EB" w:rsidRPr="00DB05C3" w:rsidRDefault="003F28EB" w:rsidP="00E01836">
      <w:pPr>
        <w:pStyle w:val="BodyText"/>
      </w:pPr>
      <w:r w:rsidRPr="00DB05C3">
        <w:t xml:space="preserve">The proposed project will be built </w:t>
      </w:r>
      <w:r w:rsidR="00F94C85">
        <w:t>on</w:t>
      </w:r>
      <w:r w:rsidRPr="00DB05C3">
        <w:t xml:space="preserve"> and or be developed in collaboration with the following IEA EBC Annexes:</w:t>
      </w:r>
    </w:p>
    <w:p w14:paraId="7327B9D6" w14:textId="77777777" w:rsidR="008C4569" w:rsidRDefault="0077729B" w:rsidP="00E01836">
      <w:pPr>
        <w:pStyle w:val="ListBullet"/>
        <w:rPr>
          <w:lang w:val="en-US"/>
        </w:rPr>
      </w:pPr>
      <w:r w:rsidRPr="00DB05C3">
        <w:rPr>
          <w:lang w:val="en-US"/>
        </w:rPr>
        <w:t xml:space="preserve">Annex 51 </w:t>
      </w:r>
      <w:r w:rsidR="008C4569">
        <w:rPr>
          <w:lang w:val="en-US"/>
        </w:rPr>
        <w:t>with regards to</w:t>
      </w:r>
      <w:r w:rsidRPr="00DB05C3">
        <w:rPr>
          <w:lang w:val="en-US"/>
        </w:rPr>
        <w:t xml:space="preserve"> energy master planning concepts and case studies of energy efficient communities, which will provide information for Subtasks B and D.</w:t>
      </w:r>
    </w:p>
    <w:p w14:paraId="561136AF" w14:textId="77777777" w:rsidR="0077729B" w:rsidRPr="00DB05C3" w:rsidRDefault="0077729B" w:rsidP="00E01836">
      <w:pPr>
        <w:pStyle w:val="ListBullet"/>
        <w:rPr>
          <w:lang w:val="en-US"/>
        </w:rPr>
      </w:pPr>
      <w:r w:rsidRPr="00DB05C3">
        <w:rPr>
          <w:lang w:val="en-US"/>
        </w:rPr>
        <w:t xml:space="preserve">Annex 60 </w:t>
      </w:r>
      <w:r w:rsidR="008C4569">
        <w:rPr>
          <w:lang w:val="en-US"/>
        </w:rPr>
        <w:t>with regards to</w:t>
      </w:r>
      <w:r w:rsidRPr="00DB05C3">
        <w:rPr>
          <w:lang w:val="en-US"/>
        </w:rPr>
        <w:t xml:space="preserve"> next-generation computational tools that allow building and energy grids to be designed and operated as integrated, robust</w:t>
      </w:r>
      <w:r w:rsidR="008C4569">
        <w:rPr>
          <w:lang w:val="en-US"/>
        </w:rPr>
        <w:t>, and performance</w:t>
      </w:r>
      <w:r w:rsidR="00A1685B">
        <w:rPr>
          <w:lang w:val="en-US"/>
        </w:rPr>
        <w:t>-based</w:t>
      </w:r>
      <w:r w:rsidR="008C4569">
        <w:rPr>
          <w:lang w:val="en-US"/>
        </w:rPr>
        <w:t xml:space="preserve"> systems.</w:t>
      </w:r>
    </w:p>
    <w:p w14:paraId="6D6BBFCC" w14:textId="77777777" w:rsidR="008C4569" w:rsidRDefault="0077729B" w:rsidP="00E01836">
      <w:pPr>
        <w:pStyle w:val="ListBullet"/>
        <w:rPr>
          <w:lang w:val="en-US"/>
        </w:rPr>
      </w:pPr>
      <w:r w:rsidRPr="00DB05C3">
        <w:rPr>
          <w:lang w:val="en-US"/>
        </w:rPr>
        <w:lastRenderedPageBreak/>
        <w:t xml:space="preserve">Annex 61 </w:t>
      </w:r>
      <w:r w:rsidR="008C4569">
        <w:rPr>
          <w:lang w:val="en-US"/>
        </w:rPr>
        <w:t>with regards to</w:t>
      </w:r>
      <w:r w:rsidRPr="00DB05C3">
        <w:rPr>
          <w:lang w:val="en-US"/>
        </w:rPr>
        <w:t xml:space="preserve"> optimization of energy use in renovated buildings and business and financial models for building and building cluster renovation, suppor</w:t>
      </w:r>
      <w:r w:rsidR="008C4569">
        <w:rPr>
          <w:lang w:val="en-US"/>
        </w:rPr>
        <w:t>ting Subtasks A and F.</w:t>
      </w:r>
    </w:p>
    <w:p w14:paraId="59A9E859" w14:textId="77777777" w:rsidR="003F28EB" w:rsidRPr="00DB05C3" w:rsidRDefault="003F28EB" w:rsidP="00E01836">
      <w:pPr>
        <w:pStyle w:val="ListBullet"/>
        <w:rPr>
          <w:lang w:val="en-US"/>
        </w:rPr>
      </w:pPr>
      <w:r w:rsidRPr="00DB05C3">
        <w:rPr>
          <w:lang w:val="en-US"/>
        </w:rPr>
        <w:t xml:space="preserve">Annex 63 </w:t>
      </w:r>
      <w:r w:rsidR="008C4569">
        <w:rPr>
          <w:lang w:val="en-US"/>
        </w:rPr>
        <w:t>with regards to</w:t>
      </w:r>
      <w:r w:rsidRPr="00DB05C3">
        <w:rPr>
          <w:lang w:val="en-US"/>
        </w:rPr>
        <w:t xml:space="preserve"> its activities related to legal framework of spatial planning</w:t>
      </w:r>
      <w:r w:rsidR="00AB0F5D">
        <w:rPr>
          <w:lang w:val="en-US"/>
        </w:rPr>
        <w:t xml:space="preserve"> </w:t>
      </w:r>
      <w:r w:rsidRPr="00DB05C3">
        <w:rPr>
          <w:lang w:val="en-US"/>
        </w:rPr>
        <w:t>for implementation of NZE communities in the public sector</w:t>
      </w:r>
      <w:r w:rsidR="0077729B" w:rsidRPr="00DB05C3">
        <w:rPr>
          <w:lang w:val="en-US"/>
        </w:rPr>
        <w:t>;</w:t>
      </w:r>
    </w:p>
    <w:p w14:paraId="66438641" w14:textId="77777777" w:rsidR="003F28EB" w:rsidRPr="00DB05C3" w:rsidRDefault="003F28EB" w:rsidP="00E01836">
      <w:pPr>
        <w:pStyle w:val="ListBullet"/>
        <w:rPr>
          <w:lang w:val="en-US"/>
        </w:rPr>
      </w:pPr>
      <w:r w:rsidRPr="00DB05C3">
        <w:rPr>
          <w:lang w:val="en-US"/>
        </w:rPr>
        <w:t xml:space="preserve">Annex 67 </w:t>
      </w:r>
      <w:r w:rsidR="008C4569">
        <w:rPr>
          <w:lang w:val="en-US"/>
        </w:rPr>
        <w:t>with regards to</w:t>
      </w:r>
      <w:r w:rsidRPr="00DB05C3">
        <w:rPr>
          <w:lang w:val="en-US"/>
        </w:rPr>
        <w:t xml:space="preserve"> interaction between building energy demand and supply, power grids and the availability and self</w:t>
      </w:r>
      <w:r w:rsidR="008C4569">
        <w:rPr>
          <w:lang w:val="en-US"/>
        </w:rPr>
        <w:t>-</w:t>
      </w:r>
      <w:r w:rsidRPr="00DB05C3">
        <w:rPr>
          <w:lang w:val="en-US"/>
        </w:rPr>
        <w:t xml:space="preserve">sustainable use of renewable energies. The </w:t>
      </w:r>
      <w:r w:rsidR="00F94C85">
        <w:rPr>
          <w:lang w:val="en-US"/>
        </w:rPr>
        <w:t>model</w:t>
      </w:r>
      <w:r w:rsidR="0077729B" w:rsidRPr="00DB05C3">
        <w:rPr>
          <w:lang w:val="en-US"/>
        </w:rPr>
        <w:t>ing</w:t>
      </w:r>
      <w:r w:rsidRPr="00DB05C3">
        <w:rPr>
          <w:lang w:val="en-US"/>
        </w:rPr>
        <w:t xml:space="preserve"> approaches set up in this Annex can be of value for Subtask A</w:t>
      </w:r>
      <w:r w:rsidR="008C4569">
        <w:rPr>
          <w:lang w:val="en-US"/>
        </w:rPr>
        <w:t>.</w:t>
      </w:r>
    </w:p>
    <w:p w14:paraId="47826958" w14:textId="77777777" w:rsidR="003F28EB" w:rsidRPr="00DB05C3" w:rsidRDefault="003F28EB" w:rsidP="00E01836">
      <w:pPr>
        <w:pStyle w:val="ListBullet"/>
        <w:rPr>
          <w:lang w:val="en-US"/>
        </w:rPr>
      </w:pPr>
      <w:r w:rsidRPr="00DB05C3">
        <w:rPr>
          <w:lang w:val="en-US"/>
        </w:rPr>
        <w:t xml:space="preserve">Annex 70 </w:t>
      </w:r>
      <w:r w:rsidR="008C4569">
        <w:rPr>
          <w:lang w:val="en-US"/>
        </w:rPr>
        <w:t>with regards to</w:t>
      </w:r>
      <w:r w:rsidRPr="00DB05C3">
        <w:rPr>
          <w:lang w:val="en-US"/>
        </w:rPr>
        <w:t xml:space="preserve"> assessing energy use in real buildings</w:t>
      </w:r>
      <w:r w:rsidR="0077729B" w:rsidRPr="00DB05C3">
        <w:rPr>
          <w:lang w:val="en-US"/>
        </w:rPr>
        <w:t xml:space="preserve">, which will support Subtask </w:t>
      </w:r>
      <w:proofErr w:type="gramStart"/>
      <w:r w:rsidR="0077729B" w:rsidRPr="00DB05C3">
        <w:rPr>
          <w:lang w:val="en-US"/>
        </w:rPr>
        <w:t>A</w:t>
      </w:r>
      <w:proofErr w:type="gramEnd"/>
      <w:r w:rsidR="0077729B" w:rsidRPr="00DB05C3">
        <w:rPr>
          <w:lang w:val="en-US"/>
        </w:rPr>
        <w:t xml:space="preserve"> benchmarking activities</w:t>
      </w:r>
      <w:r w:rsidR="008C4569">
        <w:rPr>
          <w:lang w:val="en-US"/>
        </w:rPr>
        <w:t>.</w:t>
      </w:r>
    </w:p>
    <w:p w14:paraId="711026DD" w14:textId="77777777" w:rsidR="008C4569" w:rsidRDefault="001B5346" w:rsidP="00E01836">
      <w:pPr>
        <w:pStyle w:val="BodyText"/>
      </w:pPr>
      <w:r w:rsidRPr="00DB05C3">
        <w:t xml:space="preserve">Preparation for this proposal included interaction with the team working on the new proposal for the Annex </w:t>
      </w:r>
      <w:r w:rsidR="00A46E15">
        <w:t>“</w:t>
      </w:r>
      <w:r w:rsidR="00367E8A" w:rsidRPr="00DB05C3">
        <w:t>Cost-effective Strategies to Combine Energy Efficiency Measures and Renewable Energy Use in Building Renovation at District Level</w:t>
      </w:r>
      <w:r w:rsidR="00A46E15">
        <w:t>”</w:t>
      </w:r>
      <w:r w:rsidR="00367E8A" w:rsidRPr="00DB05C3">
        <w:t>.</w:t>
      </w:r>
      <w:r w:rsidRPr="00DB05C3">
        <w:t xml:space="preserve"> </w:t>
      </w:r>
      <w:r w:rsidR="005D4B90" w:rsidRPr="00DB05C3">
        <w:t>Discussion during the preparation meeting in Frankfurt (October 10, 2016), which was attended by Roman Bollinger</w:t>
      </w:r>
      <w:r w:rsidR="008C4569">
        <w:t>,</w:t>
      </w:r>
      <w:r w:rsidR="005D4B90" w:rsidRPr="00DB05C3">
        <w:t xml:space="preserve"> resulted in a better understanding of similarities and differences between these projects. It was agreed that</w:t>
      </w:r>
      <w:r w:rsidR="008C4569">
        <w:t xml:space="preserve">, although </w:t>
      </w:r>
      <w:r w:rsidR="005D4B90" w:rsidRPr="00DB05C3">
        <w:t>there is no significant overlap between the proposed projects</w:t>
      </w:r>
      <w:r w:rsidR="008C4569">
        <w:t>,</w:t>
      </w:r>
      <w:r w:rsidR="005D4B90" w:rsidRPr="00DB05C3">
        <w:t xml:space="preserve"> both teams can benefit from collaboration in the following areas:</w:t>
      </w:r>
    </w:p>
    <w:p w14:paraId="13AFDA95" w14:textId="77777777" w:rsidR="008C4569" w:rsidRDefault="005D4B90" w:rsidP="00E01836">
      <w:pPr>
        <w:pStyle w:val="ListBullet"/>
        <w:rPr>
          <w:lang w:val="en-US"/>
        </w:rPr>
      </w:pPr>
      <w:r w:rsidRPr="00DB05C3">
        <w:rPr>
          <w:lang w:val="en-US"/>
        </w:rPr>
        <w:t>Methodology</w:t>
      </w:r>
      <w:r w:rsidR="008C4569">
        <w:rPr>
          <w:lang w:val="en-US"/>
        </w:rPr>
        <w:t>-</w:t>
      </w:r>
      <w:r w:rsidRPr="00DB05C3">
        <w:rPr>
          <w:lang w:val="en-US"/>
        </w:rPr>
        <w:t>guidance for establishing trade-offs between EE and RE measures</w:t>
      </w:r>
    </w:p>
    <w:p w14:paraId="5C6147FD" w14:textId="77777777" w:rsidR="005D4B90" w:rsidRPr="00DB05C3" w:rsidRDefault="005D4B90" w:rsidP="00E01836">
      <w:pPr>
        <w:pStyle w:val="ListBullet"/>
        <w:rPr>
          <w:lang w:val="en-US"/>
        </w:rPr>
      </w:pPr>
      <w:r w:rsidRPr="00DB05C3">
        <w:rPr>
          <w:lang w:val="en-US"/>
        </w:rPr>
        <w:t>Exchange of information on first and installation cost of technologies and</w:t>
      </w:r>
      <w:r w:rsidR="00E01836" w:rsidRPr="00DB05C3">
        <w:rPr>
          <w:lang w:val="en-US"/>
        </w:rPr>
        <w:t xml:space="preserve"> </w:t>
      </w:r>
      <w:r w:rsidR="002B2BB1" w:rsidRPr="00DB05C3">
        <w:rPr>
          <w:lang w:val="en-US"/>
        </w:rPr>
        <w:t xml:space="preserve">description </w:t>
      </w:r>
      <w:r w:rsidR="008C4569">
        <w:rPr>
          <w:lang w:val="en-US"/>
        </w:rPr>
        <w:t>of these technologies</w:t>
      </w:r>
    </w:p>
    <w:p w14:paraId="1B13A827" w14:textId="77777777" w:rsidR="005D4B90" w:rsidRPr="00DB05C3" w:rsidRDefault="005D4B90" w:rsidP="00E01836">
      <w:pPr>
        <w:pStyle w:val="ListBullet"/>
        <w:rPr>
          <w:lang w:val="en-US"/>
        </w:rPr>
      </w:pPr>
      <w:r w:rsidRPr="00DB05C3">
        <w:rPr>
          <w:lang w:val="en-US"/>
        </w:rPr>
        <w:t xml:space="preserve">Information exchange for case studies </w:t>
      </w:r>
      <w:r w:rsidR="000C07C6">
        <w:rPr>
          <w:lang w:val="en-US"/>
        </w:rPr>
        <w:t xml:space="preserve">that include </w:t>
      </w:r>
      <w:r w:rsidRPr="00DB05C3">
        <w:rPr>
          <w:lang w:val="en-US"/>
        </w:rPr>
        <w:t>residential building types</w:t>
      </w:r>
    </w:p>
    <w:p w14:paraId="5C26A194" w14:textId="77777777" w:rsidR="005D4B90" w:rsidRPr="00DB05C3" w:rsidRDefault="002B2BB1" w:rsidP="00E01836">
      <w:pPr>
        <w:pStyle w:val="ListBullet"/>
        <w:rPr>
          <w:lang w:val="en-US"/>
        </w:rPr>
      </w:pPr>
      <w:r w:rsidRPr="00DB05C3">
        <w:rPr>
          <w:lang w:val="en-US"/>
        </w:rPr>
        <w:t>Energy m</w:t>
      </w:r>
      <w:r w:rsidR="005D4B90" w:rsidRPr="00DB05C3">
        <w:rPr>
          <w:lang w:val="en-US"/>
        </w:rPr>
        <w:t xml:space="preserve">aster planning </w:t>
      </w:r>
      <w:r w:rsidRPr="00DB05C3">
        <w:rPr>
          <w:lang w:val="en-US"/>
        </w:rPr>
        <w:t xml:space="preserve">concepts </w:t>
      </w:r>
      <w:r w:rsidR="005D4B90" w:rsidRPr="00DB05C3">
        <w:rPr>
          <w:lang w:val="en-US"/>
        </w:rPr>
        <w:t>(</w:t>
      </w:r>
      <w:r w:rsidRPr="00DB05C3">
        <w:rPr>
          <w:lang w:val="en-US"/>
        </w:rPr>
        <w:t xml:space="preserve">primarily described in papers developed by </w:t>
      </w:r>
      <w:r w:rsidR="00E01836" w:rsidRPr="00DB05C3">
        <w:rPr>
          <w:lang w:val="en-US"/>
        </w:rPr>
        <w:t xml:space="preserve">the </w:t>
      </w:r>
      <w:r w:rsidRPr="00DB05C3">
        <w:rPr>
          <w:lang w:val="en-US"/>
        </w:rPr>
        <w:t>US</w:t>
      </w:r>
      <w:r w:rsidR="00E01836" w:rsidRPr="00DB05C3">
        <w:rPr>
          <w:lang w:val="en-US"/>
        </w:rPr>
        <w:t xml:space="preserve"> </w:t>
      </w:r>
      <w:r w:rsidRPr="00DB05C3">
        <w:rPr>
          <w:lang w:val="en-US"/>
        </w:rPr>
        <w:t>Army</w:t>
      </w:r>
      <w:r w:rsidR="005D4B90" w:rsidRPr="00DB05C3">
        <w:rPr>
          <w:lang w:val="en-US"/>
        </w:rPr>
        <w:t>)</w:t>
      </w:r>
    </w:p>
    <w:p w14:paraId="51119A8F" w14:textId="77777777" w:rsidR="005D4B90" w:rsidRPr="00DB05C3" w:rsidRDefault="005D4B90" w:rsidP="00E01836">
      <w:pPr>
        <w:pStyle w:val="ListBullet"/>
        <w:rPr>
          <w:lang w:val="en-US"/>
        </w:rPr>
      </w:pPr>
      <w:r w:rsidRPr="00DB05C3">
        <w:rPr>
          <w:lang w:val="en-US"/>
        </w:rPr>
        <w:t xml:space="preserve">Joint workshop </w:t>
      </w:r>
      <w:r w:rsidR="002B2BB1" w:rsidRPr="00DB05C3">
        <w:rPr>
          <w:lang w:val="en-US"/>
        </w:rPr>
        <w:t xml:space="preserve">focusing on </w:t>
      </w:r>
      <w:r w:rsidRPr="00DB05C3">
        <w:rPr>
          <w:lang w:val="en-US"/>
        </w:rPr>
        <w:t>methodolog</w:t>
      </w:r>
      <w:r w:rsidR="002B2BB1" w:rsidRPr="00DB05C3">
        <w:rPr>
          <w:lang w:val="en-US"/>
        </w:rPr>
        <w:t>ies and case studies</w:t>
      </w:r>
      <w:r w:rsidR="00E01836" w:rsidRPr="00DB05C3">
        <w:rPr>
          <w:lang w:val="en-US"/>
        </w:rPr>
        <w:t>.</w:t>
      </w:r>
    </w:p>
    <w:p w14:paraId="2B633A17" w14:textId="77777777" w:rsidR="00A91076" w:rsidRPr="00DB05C3" w:rsidRDefault="002B2BB1" w:rsidP="00E01836">
      <w:pPr>
        <w:pStyle w:val="BodyText"/>
      </w:pPr>
      <w:r w:rsidRPr="00DB05C3">
        <w:t xml:space="preserve">Also, this </w:t>
      </w:r>
      <w:r w:rsidR="00A91076" w:rsidRPr="00DB05C3">
        <w:t xml:space="preserve">project will be aligned with the current research conducted by IEA DHC Program and will </w:t>
      </w:r>
      <w:r w:rsidR="002C0A72">
        <w:t>us</w:t>
      </w:r>
      <w:r w:rsidR="00A91076" w:rsidRPr="00DB05C3">
        <w:t>e best practices previously collected by this Program Tasks.</w:t>
      </w:r>
      <w:r w:rsidR="00AB0F5D">
        <w:t xml:space="preserve"> </w:t>
      </w:r>
      <w:r w:rsidR="00A91076" w:rsidRPr="00DB05C3">
        <w:t>Th</w:t>
      </w:r>
      <w:r w:rsidRPr="00DB05C3">
        <w:t xml:space="preserve">e proposed </w:t>
      </w:r>
      <w:r w:rsidR="00A91076" w:rsidRPr="00DB05C3">
        <w:t xml:space="preserve">Annex will also be built </w:t>
      </w:r>
      <w:r w:rsidR="00F94C85">
        <w:t>on</w:t>
      </w:r>
      <w:r w:rsidR="00A91076" w:rsidRPr="00DB05C3">
        <w:t xml:space="preserve"> previous research in the areas of Innovative District Heating and Cooling Systems with Co- and Tri-generation, Thermal Storage and Renewables (IEA DHC </w:t>
      </w:r>
      <w:proofErr w:type="spellStart"/>
      <w:r w:rsidR="00A91076" w:rsidRPr="00DB05C3">
        <w:t>Programme</w:t>
      </w:r>
      <w:proofErr w:type="spellEnd"/>
      <w:r w:rsidR="00A91076" w:rsidRPr="00DB05C3">
        <w:t>)</w:t>
      </w:r>
      <w:r w:rsidR="002C0A72">
        <w:t>,</w:t>
      </w:r>
      <w:r w:rsidR="00A91076" w:rsidRPr="00DB05C3">
        <w:t xml:space="preserve"> and Solar Heating and Cooling (IEA SHC </w:t>
      </w:r>
      <w:proofErr w:type="spellStart"/>
      <w:r w:rsidR="00A91076" w:rsidRPr="00DB05C3">
        <w:t>Programme</w:t>
      </w:r>
      <w:proofErr w:type="spellEnd"/>
      <w:r w:rsidR="00A91076" w:rsidRPr="00DB05C3">
        <w:t>)</w:t>
      </w:r>
      <w:r w:rsidRPr="00DB05C3">
        <w:t xml:space="preserve"> and </w:t>
      </w:r>
      <w:r w:rsidR="00A91076" w:rsidRPr="00DB05C3">
        <w:t>will contribute to such strategic program areas as:</w:t>
      </w:r>
    </w:p>
    <w:p w14:paraId="18B84B8A" w14:textId="77777777" w:rsidR="00A91076" w:rsidRPr="00DB05C3" w:rsidRDefault="00A91076" w:rsidP="00E01836">
      <w:pPr>
        <w:pStyle w:val="ListBullet"/>
        <w:rPr>
          <w:lang w:val="en-US"/>
        </w:rPr>
      </w:pPr>
      <w:r w:rsidRPr="00DB05C3">
        <w:rPr>
          <w:lang w:val="en-US"/>
        </w:rPr>
        <w:t xml:space="preserve">Implementation of integrated planning and building design and community scale methods </w:t>
      </w:r>
      <w:r w:rsidR="002C0A72">
        <w:rPr>
          <w:lang w:val="en-US"/>
        </w:rPr>
        <w:t xml:space="preserve">and the </w:t>
      </w:r>
      <w:r w:rsidRPr="00DB05C3">
        <w:rPr>
          <w:lang w:val="en-US"/>
        </w:rPr>
        <w:t>use of advanced mechanical, lighting and building envelope systems (EBC)</w:t>
      </w:r>
    </w:p>
    <w:p w14:paraId="7136B609" w14:textId="77777777" w:rsidR="008C4569" w:rsidRDefault="00A91076" w:rsidP="00E01836">
      <w:pPr>
        <w:pStyle w:val="ListBullet"/>
        <w:rPr>
          <w:lang w:val="en-US"/>
        </w:rPr>
      </w:pPr>
      <w:r w:rsidRPr="00DB05C3">
        <w:rPr>
          <w:lang w:val="en-US"/>
        </w:rPr>
        <w:t>Promoting cost effective solutions for district heating and cooling systems with co-generation and thermal storage as a way to improve energy security of public-owned communities and showcase technologies leading to energy independence and a low carbon society (DHC)</w:t>
      </w:r>
    </w:p>
    <w:p w14:paraId="5AF26D5B" w14:textId="77777777" w:rsidR="008C4569" w:rsidRDefault="00A91076" w:rsidP="00E01836">
      <w:pPr>
        <w:pStyle w:val="ListBullet"/>
        <w:rPr>
          <w:lang w:val="en-US"/>
        </w:rPr>
      </w:pPr>
      <w:r w:rsidRPr="00DB05C3">
        <w:rPr>
          <w:lang w:val="en-US"/>
        </w:rPr>
        <w:t>Demonstration of the use of solar energy integrated into district heating and cooling systems and solar</w:t>
      </w:r>
      <w:r w:rsidR="00A1685B">
        <w:rPr>
          <w:lang w:val="en-US"/>
        </w:rPr>
        <w:t>-based</w:t>
      </w:r>
      <w:r w:rsidRPr="00DB05C3">
        <w:rPr>
          <w:lang w:val="en-US"/>
        </w:rPr>
        <w:t xml:space="preserve"> renovation of the </w:t>
      </w:r>
      <w:r w:rsidR="00DB05C3" w:rsidRPr="00DB05C3">
        <w:rPr>
          <w:lang w:val="en-US"/>
        </w:rPr>
        <w:t>existing</w:t>
      </w:r>
      <w:r w:rsidRPr="00DB05C3">
        <w:rPr>
          <w:lang w:val="en-US"/>
        </w:rPr>
        <w:t xml:space="preserve"> building stock (SHC)</w:t>
      </w:r>
      <w:r w:rsidR="002C0A72">
        <w:rPr>
          <w:lang w:val="en-US"/>
        </w:rPr>
        <w:t>.</w:t>
      </w:r>
    </w:p>
    <w:p w14:paraId="215A2017" w14:textId="77777777" w:rsidR="002B2BB1" w:rsidRPr="00DB05C3" w:rsidRDefault="00A91076" w:rsidP="00E01836">
      <w:pPr>
        <w:pStyle w:val="BodyText"/>
        <w:rPr>
          <w:rFonts w:cs="Arial"/>
          <w:szCs w:val="22"/>
        </w:rPr>
      </w:pPr>
      <w:r w:rsidRPr="00DB05C3">
        <w:t>This integrative approach will enable public authorities in a decision-making process to take on a holistic approach to community master planning, and specifically, energy master planning meeting different energy goals, i.e., energy security and independence, energy cost and carbon footprint reduction, in a LCC effective way.</w:t>
      </w:r>
    </w:p>
    <w:p w14:paraId="198DD8A4" w14:textId="77777777" w:rsidR="00A91076" w:rsidRPr="00DB05C3" w:rsidRDefault="00A91076" w:rsidP="00E01836">
      <w:pPr>
        <w:pStyle w:val="BodyText"/>
      </w:pPr>
      <w:r w:rsidRPr="00DB05C3">
        <w:lastRenderedPageBreak/>
        <w:t xml:space="preserve">This project has been discussed as an umbrella project for the R&amp;D collaboration during the Advanced Training Course </w:t>
      </w:r>
      <w:r w:rsidR="00A46E15">
        <w:t>“</w:t>
      </w:r>
      <w:r w:rsidRPr="00DB05C3">
        <w:t>Net Zero Energy, Water</w:t>
      </w:r>
      <w:r w:rsidR="002C0A72">
        <w:t>,</w:t>
      </w:r>
      <w:r w:rsidRPr="00DB05C3">
        <w:t xml:space="preserve"> and Waste</w:t>
      </w:r>
      <w:r w:rsidR="00A46E15">
        <w:t>”</w:t>
      </w:r>
      <w:r w:rsidRPr="00DB05C3">
        <w:t xml:space="preserve"> supported by the NATO Science for Peace and Security </w:t>
      </w:r>
      <w:proofErr w:type="spellStart"/>
      <w:r w:rsidRPr="00DB05C3">
        <w:t>Programme</w:t>
      </w:r>
      <w:proofErr w:type="spellEnd"/>
      <w:r w:rsidRPr="00DB05C3">
        <w:t xml:space="preserve">. Program attendees included various European MODs, the US Army, and decision-makers from the European </w:t>
      </w:r>
      <w:proofErr w:type="spellStart"/>
      <w:r w:rsidRPr="00DB05C3">
        <w:t>Defence</w:t>
      </w:r>
      <w:proofErr w:type="spellEnd"/>
      <w:r w:rsidRPr="00DB05C3">
        <w:t xml:space="preserve"> Agency and 20 NATO member and partner countries. The European </w:t>
      </w:r>
      <w:proofErr w:type="spellStart"/>
      <w:r w:rsidRPr="00DB05C3">
        <w:t>Defence</w:t>
      </w:r>
      <w:proofErr w:type="spellEnd"/>
      <w:r w:rsidRPr="00DB05C3">
        <w:t xml:space="preserve"> Agency has reviewed pre-proposal during the </w:t>
      </w:r>
      <w:r w:rsidR="00756C8A" w:rsidRPr="00DB05C3">
        <w:t xml:space="preserve">Consultation Forum for Sustainable Energy in the </w:t>
      </w:r>
      <w:proofErr w:type="spellStart"/>
      <w:r w:rsidR="00756C8A" w:rsidRPr="00DB05C3">
        <w:t>Defence</w:t>
      </w:r>
      <w:proofErr w:type="spellEnd"/>
      <w:r w:rsidR="00756C8A" w:rsidRPr="00DB05C3">
        <w:t xml:space="preserve"> and Security Sector, which took place in Dublin in June 2016, and</w:t>
      </w:r>
      <w:r w:rsidRPr="00DB05C3">
        <w:t xml:space="preserve"> expressed </w:t>
      </w:r>
      <w:r w:rsidR="00756C8A" w:rsidRPr="00DB05C3">
        <w:t xml:space="preserve">its </w:t>
      </w:r>
      <w:r w:rsidRPr="00DB05C3">
        <w:t xml:space="preserve">support </w:t>
      </w:r>
      <w:r w:rsidR="002C0A72">
        <w:t xml:space="preserve">for </w:t>
      </w:r>
      <w:r w:rsidRPr="00DB05C3">
        <w:t>this project</w:t>
      </w:r>
      <w:r w:rsidR="00756C8A" w:rsidRPr="00DB05C3">
        <w:t xml:space="preserve"> </w:t>
      </w:r>
      <w:r w:rsidRPr="00DB05C3">
        <w:t>pre-proposal</w:t>
      </w:r>
      <w:r w:rsidR="0006614E" w:rsidRPr="00DB05C3">
        <w:t xml:space="preserve">. </w:t>
      </w:r>
      <w:r w:rsidRPr="00DB05C3">
        <w:t>To secure interaction between the civilian and the military sector</w:t>
      </w:r>
      <w:r w:rsidR="002C0A72">
        <w:t>,</w:t>
      </w:r>
      <w:r w:rsidRPr="00DB05C3">
        <w:t xml:space="preserve"> it is </w:t>
      </w:r>
      <w:r w:rsidR="002C0A72">
        <w:t xml:space="preserve">anticipated that the program will </w:t>
      </w:r>
      <w:r w:rsidRPr="00DB05C3">
        <w:t>involve at least two countries with civilian projects on university or high-school campuses</w:t>
      </w:r>
      <w:r w:rsidR="00756C8A" w:rsidRPr="00DB05C3">
        <w:t>.</w:t>
      </w:r>
    </w:p>
    <w:p w14:paraId="71BCCD96" w14:textId="77777777" w:rsidR="008C4569" w:rsidRDefault="00756C8A" w:rsidP="00E01836">
      <w:pPr>
        <w:pStyle w:val="BodyText"/>
      </w:pPr>
      <w:r w:rsidRPr="00DB05C3">
        <w:t>In preparation of the full proposal</w:t>
      </w:r>
      <w:r w:rsidR="0006614E" w:rsidRPr="00DB05C3">
        <w:t>,</w:t>
      </w:r>
      <w:r w:rsidRPr="00DB05C3">
        <w:t xml:space="preserve"> two workshops have been conducted (in Washington, DC on September 12, 2016 and in Frankfurt on October 10-11, 2016) with participants representing Denmark, Germany, Italy, Latvia, Sweden, UK and the </w:t>
      </w:r>
      <w:r w:rsidR="002C0A72">
        <w:t xml:space="preserve">United States. </w:t>
      </w:r>
      <w:r w:rsidR="0006614E" w:rsidRPr="00DB05C3">
        <w:t>Also, p</w:t>
      </w:r>
      <w:r w:rsidRPr="00DB05C3">
        <w:t xml:space="preserve">rospective project co-leaders have conducted separate teleconferences with </w:t>
      </w:r>
      <w:r w:rsidR="0006614E" w:rsidRPr="00DB05C3">
        <w:t xml:space="preserve">experts </w:t>
      </w:r>
      <w:r w:rsidRPr="00DB05C3">
        <w:t xml:space="preserve">from Norway, Estonia and Australia representing </w:t>
      </w:r>
      <w:r w:rsidR="00A91076" w:rsidRPr="00DB05C3">
        <w:t>military communities</w:t>
      </w:r>
      <w:r w:rsidRPr="00DB05C3">
        <w:t xml:space="preserve"> </w:t>
      </w:r>
      <w:r w:rsidR="0006614E" w:rsidRPr="00DB05C3">
        <w:t>and Universities</w:t>
      </w:r>
      <w:r w:rsidR="00A91076" w:rsidRPr="00DB05C3">
        <w:t>.</w:t>
      </w:r>
      <w:r w:rsidR="0006614E" w:rsidRPr="00DB05C3">
        <w:t xml:space="preserve"> Two additional workshops are planned during the next 6 months to complete a formal </w:t>
      </w:r>
      <w:r w:rsidR="00A46E15">
        <w:t>“</w:t>
      </w:r>
      <w:r w:rsidR="0006614E" w:rsidRPr="00DB05C3">
        <w:t>Technology Re</w:t>
      </w:r>
      <w:r w:rsidR="002C0A72">
        <w:t>adiness Preliminary Assessment</w:t>
      </w:r>
      <w:r w:rsidR="00A46E15">
        <w:t>”</w:t>
      </w:r>
      <w:r w:rsidR="0006614E" w:rsidRPr="00DB05C3">
        <w:t xml:space="preserve"> </w:t>
      </w:r>
      <w:r w:rsidR="002C0A72">
        <w:t xml:space="preserve">to </w:t>
      </w:r>
      <w:r w:rsidR="0006614E" w:rsidRPr="00DB05C3">
        <w:t>finalize the project team and its leadership and to solidify its content.</w:t>
      </w:r>
    </w:p>
    <w:p w14:paraId="7327F4AA" w14:textId="77777777" w:rsidR="00CE7291" w:rsidRPr="00DB05C3" w:rsidRDefault="00CE7291" w:rsidP="00BE2B5E">
      <w:pPr>
        <w:pStyle w:val="Heading1"/>
      </w:pPr>
      <w:r w:rsidRPr="00DB05C3">
        <w:t>Scope and objectives</w:t>
      </w:r>
    </w:p>
    <w:p w14:paraId="5EE223A7" w14:textId="77777777" w:rsidR="00CE7291" w:rsidRPr="00DB05C3" w:rsidRDefault="00CE7291" w:rsidP="00BE2B5E">
      <w:pPr>
        <w:pStyle w:val="Heading2"/>
      </w:pPr>
      <w:r w:rsidRPr="00DB05C3">
        <w:t>Scope</w:t>
      </w:r>
    </w:p>
    <w:p w14:paraId="247EAE4A" w14:textId="24F26ACB" w:rsidR="00782857" w:rsidRPr="00DB05C3" w:rsidRDefault="00782857" w:rsidP="00E01836">
      <w:pPr>
        <w:pStyle w:val="BodyText"/>
      </w:pPr>
      <w:r w:rsidRPr="00DB05C3">
        <w:t>The Scope of the Annex is the decis</w:t>
      </w:r>
      <w:r w:rsidR="008156E5">
        <w:t>ion-making process and computer-</w:t>
      </w:r>
      <w:r w:rsidRPr="00DB05C3">
        <w:t>based modeling tools for achieving net zero energy at public owned communities (military garrisons, universities, etc.)</w:t>
      </w:r>
      <w:r w:rsidR="00AB0F5D">
        <w:t>.</w:t>
      </w:r>
    </w:p>
    <w:p w14:paraId="2AF10096" w14:textId="77777777" w:rsidR="00CE7291" w:rsidRPr="00DB05C3" w:rsidRDefault="000C247B" w:rsidP="00BE2B5E">
      <w:pPr>
        <w:pStyle w:val="Heading2"/>
      </w:pPr>
      <w:r w:rsidRPr="00DB05C3">
        <w:t xml:space="preserve">Goal and </w:t>
      </w:r>
      <w:r w:rsidR="00CE7291" w:rsidRPr="00DB05C3">
        <w:t>Objectives</w:t>
      </w:r>
    </w:p>
    <w:p w14:paraId="7AB03AB4" w14:textId="02F7A69F" w:rsidR="008C4569" w:rsidRDefault="000C247B" w:rsidP="00E01836">
      <w:pPr>
        <w:pStyle w:val="BodyText"/>
      </w:pPr>
      <w:r w:rsidRPr="00DB05C3">
        <w:t xml:space="preserve">The </w:t>
      </w:r>
      <w:r w:rsidR="00DB05C3" w:rsidRPr="00DB05C3">
        <w:t>proposed</w:t>
      </w:r>
      <w:r w:rsidRPr="00DB05C3">
        <w:t xml:space="preserve"> Annex goal is to </w:t>
      </w:r>
      <w:r w:rsidR="005575D4" w:rsidRPr="00DB05C3">
        <w:t xml:space="preserve">develop guidelines </w:t>
      </w:r>
      <w:r w:rsidR="003F28EB" w:rsidRPr="00DB05C3">
        <w:t xml:space="preserve">and tools </w:t>
      </w:r>
      <w:r w:rsidR="00AB0F5D">
        <w:t>that support</w:t>
      </w:r>
      <w:r w:rsidR="003F28EB" w:rsidRPr="00DB05C3">
        <w:t xml:space="preserve"> </w:t>
      </w:r>
      <w:r w:rsidR="00AB0F5D">
        <w:t xml:space="preserve">the </w:t>
      </w:r>
      <w:r w:rsidR="003F28EB" w:rsidRPr="00DB05C3">
        <w:t xml:space="preserve">planning </w:t>
      </w:r>
      <w:r w:rsidR="00AB0F5D">
        <w:t xml:space="preserve">of </w:t>
      </w:r>
      <w:r w:rsidR="005575D4" w:rsidRPr="00DB05C3">
        <w:t>Net Zero Energy</w:t>
      </w:r>
      <w:r w:rsidR="00046F1C">
        <w:t xml:space="preserve"> </w:t>
      </w:r>
      <w:r w:rsidR="003F28EB" w:rsidRPr="00DB05C3">
        <w:t xml:space="preserve">in </w:t>
      </w:r>
      <w:r w:rsidR="005575D4" w:rsidRPr="00DB05C3">
        <w:t>Public Communities</w:t>
      </w:r>
      <w:r w:rsidR="00AB0F5D">
        <w:t xml:space="preserve"> and that are </w:t>
      </w:r>
      <w:r w:rsidR="00AB0F5D" w:rsidRPr="00AB0F5D">
        <w:t>easy to understand and execute</w:t>
      </w:r>
      <w:r w:rsidR="003F28EB" w:rsidRPr="00DB05C3">
        <w:t>.</w:t>
      </w:r>
    </w:p>
    <w:p w14:paraId="55C8FEC7" w14:textId="77777777" w:rsidR="00CE7291" w:rsidRPr="00DB05C3" w:rsidRDefault="00CE7291" w:rsidP="00AB0F5D">
      <w:pPr>
        <w:pStyle w:val="BodyText2"/>
      </w:pPr>
      <w:r w:rsidRPr="00DB05C3">
        <w:t>The objectives of this Annex are to:</w:t>
      </w:r>
    </w:p>
    <w:p w14:paraId="1AE30E02" w14:textId="77777777" w:rsidR="0086631B" w:rsidRPr="00DB05C3" w:rsidRDefault="0086631B" w:rsidP="00E01836">
      <w:pPr>
        <w:pStyle w:val="ListBullet"/>
        <w:rPr>
          <w:lang w:val="en-US"/>
        </w:rPr>
      </w:pPr>
      <w:r w:rsidRPr="00DB05C3">
        <w:rPr>
          <w:lang w:val="en-US"/>
        </w:rPr>
        <w:t>Assess existing case studies and develop representative building energy benchmarks</w:t>
      </w:r>
    </w:p>
    <w:p w14:paraId="139D23EB" w14:textId="71BFD011" w:rsidR="0086631B" w:rsidRPr="00DB05C3" w:rsidRDefault="00AB0F5D" w:rsidP="00E01836">
      <w:pPr>
        <w:pStyle w:val="ListBullet"/>
        <w:rPr>
          <w:lang w:val="en-US"/>
        </w:rPr>
      </w:pPr>
      <w:r>
        <w:rPr>
          <w:lang w:val="en-US"/>
        </w:rPr>
        <w:t>Develop a database of energy</w:t>
      </w:r>
      <w:r w:rsidR="0086631B" w:rsidRPr="00DB05C3">
        <w:rPr>
          <w:lang w:val="en-US"/>
        </w:rPr>
        <w:t xml:space="preserve"> utilization indexes (EUI) of Public, Academic, and Armed Forces building types</w:t>
      </w:r>
    </w:p>
    <w:p w14:paraId="0E77A2E6" w14:textId="669DFFC1" w:rsidR="0086631B" w:rsidRPr="00DB05C3" w:rsidRDefault="0086631B" w:rsidP="00E01836">
      <w:pPr>
        <w:pStyle w:val="ListBullet"/>
        <w:rPr>
          <w:lang w:val="en-US"/>
        </w:rPr>
      </w:pPr>
      <w:r w:rsidRPr="00DB05C3">
        <w:rPr>
          <w:lang w:val="en-US"/>
        </w:rPr>
        <w:t>Develop Energy Targets: definitions, matrix, monetary values</w:t>
      </w:r>
    </w:p>
    <w:p w14:paraId="1EB111B2" w14:textId="77777777" w:rsidR="0086631B" w:rsidRPr="00DB05C3" w:rsidRDefault="0086631B" w:rsidP="00E01836">
      <w:pPr>
        <w:pStyle w:val="ListBullet"/>
        <w:rPr>
          <w:lang w:val="en-US"/>
        </w:rPr>
      </w:pPr>
      <w:r w:rsidRPr="00DB05C3">
        <w:rPr>
          <w:lang w:val="en-US"/>
        </w:rPr>
        <w:t>Summarize, develop and catalog representative building models by building use type, including mixed-use buildings, applicable to national public communities/military garrisons building stocks</w:t>
      </w:r>
    </w:p>
    <w:p w14:paraId="0A009FBA" w14:textId="56698F51" w:rsidR="0086631B" w:rsidRPr="00DB05C3" w:rsidRDefault="0086631B" w:rsidP="00E01836">
      <w:pPr>
        <w:pStyle w:val="ListBullet"/>
        <w:rPr>
          <w:lang w:val="en-US"/>
        </w:rPr>
      </w:pPr>
      <w:r w:rsidRPr="00DB05C3">
        <w:rPr>
          <w:lang w:val="en-US"/>
        </w:rPr>
        <w:t>Develop Guidance for Net Zero Energy Master Planning</w:t>
      </w:r>
    </w:p>
    <w:p w14:paraId="54FC4FAD" w14:textId="2AABE819" w:rsidR="0086631B" w:rsidRPr="00DB05C3" w:rsidRDefault="0086631B" w:rsidP="00E01836">
      <w:pPr>
        <w:pStyle w:val="ListBullet"/>
        <w:rPr>
          <w:lang w:val="en-US"/>
        </w:rPr>
      </w:pPr>
      <w:r w:rsidRPr="00DB05C3">
        <w:rPr>
          <w:lang w:val="en-US"/>
        </w:rPr>
        <w:t>Develop functional description of the role of modeling tools in the Net Zero Energy Master Planning Process</w:t>
      </w:r>
    </w:p>
    <w:p w14:paraId="6E898705" w14:textId="1FF3E079" w:rsidR="0086631B" w:rsidRPr="00DB05C3" w:rsidRDefault="0086631B" w:rsidP="00E01836">
      <w:pPr>
        <w:pStyle w:val="ListBullet"/>
        <w:rPr>
          <w:lang w:val="en-US"/>
        </w:rPr>
      </w:pPr>
      <w:r w:rsidRPr="00DB05C3">
        <w:rPr>
          <w:lang w:val="en-US"/>
        </w:rPr>
        <w:lastRenderedPageBreak/>
        <w:t>Collect and describe business and financial aspects and legal requirements and constraints for NZE master planning for public communities in participating countries</w:t>
      </w:r>
    </w:p>
    <w:p w14:paraId="2D0DCF97" w14:textId="77777777" w:rsidR="005A2807" w:rsidRPr="00DB05C3" w:rsidRDefault="0086631B" w:rsidP="00E01836">
      <w:pPr>
        <w:pStyle w:val="ListBullet"/>
        <w:rPr>
          <w:lang w:val="en-US"/>
        </w:rPr>
      </w:pPr>
      <w:r w:rsidRPr="00DB05C3">
        <w:rPr>
          <w:lang w:val="en-US"/>
        </w:rPr>
        <w:t>Provide dissemination and training in participating countries</w:t>
      </w:r>
      <w:r w:rsidR="00AB0F5D">
        <w:rPr>
          <w:lang w:val="en-US"/>
        </w:rPr>
        <w:t xml:space="preserve"> </w:t>
      </w:r>
      <w:r w:rsidRPr="00DB05C3">
        <w:rPr>
          <w:lang w:val="en-US"/>
        </w:rPr>
        <w:t xml:space="preserve">and </w:t>
      </w:r>
      <w:r w:rsidR="00CE7291" w:rsidRPr="00DB05C3">
        <w:rPr>
          <w:lang w:val="en-US"/>
        </w:rPr>
        <w:t xml:space="preserve">the end users, mainly </w:t>
      </w:r>
      <w:r w:rsidRPr="00DB05C3">
        <w:rPr>
          <w:lang w:val="en-US"/>
        </w:rPr>
        <w:t xml:space="preserve">decision makers, community planners and energy managers </w:t>
      </w:r>
      <w:r w:rsidR="00CE7291" w:rsidRPr="00DB05C3">
        <w:rPr>
          <w:lang w:val="en-US"/>
        </w:rPr>
        <w:t>and other market partners in the proceedings and work of the Annex subtasks</w:t>
      </w:r>
      <w:r w:rsidR="00AB0F5D">
        <w:rPr>
          <w:lang w:val="en-US"/>
        </w:rPr>
        <w:t>.</w:t>
      </w:r>
    </w:p>
    <w:p w14:paraId="05E1A89A" w14:textId="77777777" w:rsidR="00CE7291" w:rsidRPr="00DB05C3" w:rsidRDefault="00CE7291" w:rsidP="00BE2B5E">
      <w:pPr>
        <w:pStyle w:val="Heading2"/>
      </w:pPr>
      <w:r w:rsidRPr="00DB05C3">
        <w:t>Receptors</w:t>
      </w:r>
    </w:p>
    <w:p w14:paraId="3D0DE021" w14:textId="4FCBE6D3" w:rsidR="008C4569" w:rsidRDefault="00CE7291" w:rsidP="00E01836">
      <w:pPr>
        <w:pStyle w:val="BodyText"/>
      </w:pPr>
      <w:r w:rsidRPr="00DB05C3">
        <w:t xml:space="preserve">The </w:t>
      </w:r>
      <w:r w:rsidR="00C31630" w:rsidRPr="00DB05C3">
        <w:t>EMP G</w:t>
      </w:r>
      <w:r w:rsidRPr="00DB05C3">
        <w:t>uidelines</w:t>
      </w:r>
      <w:r w:rsidR="00046F1C">
        <w:t xml:space="preserve"> and enhancements of modeling tools</w:t>
      </w:r>
      <w:r w:rsidR="00C31630" w:rsidRPr="00DB05C3">
        <w:t xml:space="preserve">, </w:t>
      </w:r>
      <w:r w:rsidRPr="00DB05C3">
        <w:t>best practices and case studies will support different user groups and facilitate communication among them. The target audiences for the project outcomes include participants in the decision-making process, specifically:</w:t>
      </w:r>
    </w:p>
    <w:p w14:paraId="585C3711" w14:textId="77777777" w:rsidR="00C31630" w:rsidRPr="00DB05C3" w:rsidRDefault="00C31630" w:rsidP="004F1D38">
      <w:pPr>
        <w:pStyle w:val="ListBullet"/>
        <w:tabs>
          <w:tab w:val="clear" w:pos="760"/>
          <w:tab w:val="num" w:pos="960"/>
        </w:tabs>
        <w:rPr>
          <w:lang w:val="en-US"/>
        </w:rPr>
      </w:pPr>
      <w:r w:rsidRPr="00DB05C3">
        <w:rPr>
          <w:lang w:val="en-US"/>
        </w:rPr>
        <w:t>Decision makers, planners, building owners, architects, engineers and energy managers of public-owned and operated communities</w:t>
      </w:r>
      <w:r w:rsidR="00AB0F5D">
        <w:rPr>
          <w:lang w:val="en-US"/>
        </w:rPr>
        <w:t>,</w:t>
      </w:r>
      <w:r w:rsidRPr="00DB05C3">
        <w:rPr>
          <w:lang w:val="en-US"/>
        </w:rPr>
        <w:t xml:space="preserve"> </w:t>
      </w:r>
      <w:r w:rsidR="00AB0F5D">
        <w:rPr>
          <w:lang w:val="en-US"/>
        </w:rPr>
        <w:t>for example</w:t>
      </w:r>
      <w:r w:rsidRPr="00DB05C3">
        <w:rPr>
          <w:lang w:val="en-US"/>
        </w:rPr>
        <w:t>:</w:t>
      </w:r>
    </w:p>
    <w:p w14:paraId="64B96249" w14:textId="77777777" w:rsidR="008C4569" w:rsidRDefault="00C31630" w:rsidP="004F1D38">
      <w:pPr>
        <w:pStyle w:val="ListBullet"/>
        <w:numPr>
          <w:ilvl w:val="1"/>
          <w:numId w:val="16"/>
        </w:numPr>
        <w:rPr>
          <w:lang w:val="en-US"/>
        </w:rPr>
      </w:pPr>
      <w:r w:rsidRPr="00DB05C3">
        <w:rPr>
          <w:lang w:val="en-US"/>
        </w:rPr>
        <w:t>National Armed Forces through their Infrastructure Components, military garrisons,</w:t>
      </w:r>
    </w:p>
    <w:p w14:paraId="36FC85ED" w14:textId="77777777" w:rsidR="008C4569" w:rsidRDefault="00C31630" w:rsidP="004F1D38">
      <w:pPr>
        <w:pStyle w:val="ListBullet"/>
        <w:numPr>
          <w:ilvl w:val="1"/>
          <w:numId w:val="16"/>
        </w:numPr>
        <w:rPr>
          <w:lang w:val="en-US"/>
        </w:rPr>
      </w:pPr>
      <w:r w:rsidRPr="00DB05C3">
        <w:rPr>
          <w:lang w:val="en-US"/>
        </w:rPr>
        <w:t>University and high school campuses,</w:t>
      </w:r>
    </w:p>
    <w:p w14:paraId="10AAB529" w14:textId="77777777" w:rsidR="008C4569" w:rsidRDefault="00C31630" w:rsidP="004F1D38">
      <w:pPr>
        <w:pStyle w:val="ListBullet"/>
        <w:numPr>
          <w:ilvl w:val="1"/>
          <w:numId w:val="16"/>
        </w:numPr>
        <w:rPr>
          <w:lang w:val="en-US"/>
        </w:rPr>
      </w:pPr>
      <w:r w:rsidRPr="00DB05C3">
        <w:rPr>
          <w:lang w:val="en-US"/>
        </w:rPr>
        <w:t>Hospitals and housing</w:t>
      </w:r>
      <w:r w:rsidR="000C07C6">
        <w:rPr>
          <w:lang w:val="en-US"/>
        </w:rPr>
        <w:t>,</w:t>
      </w:r>
      <w:r w:rsidRPr="00DB05C3">
        <w:rPr>
          <w:lang w:val="en-US"/>
        </w:rPr>
        <w:t xml:space="preserve"> which are responsible for all costs related to new construction, renovation and O&amp;M.</w:t>
      </w:r>
    </w:p>
    <w:p w14:paraId="7FF4941F" w14:textId="77777777" w:rsidR="00C31630" w:rsidRPr="00DB05C3" w:rsidRDefault="00C31630" w:rsidP="00E01836">
      <w:pPr>
        <w:pStyle w:val="ListBullet"/>
        <w:rPr>
          <w:lang w:val="en-US"/>
        </w:rPr>
      </w:pPr>
      <w:r w:rsidRPr="00DB05C3">
        <w:rPr>
          <w:lang w:val="en-US"/>
        </w:rPr>
        <w:t>Industry, energy service companies, architects, engineers and financiers supporting public communities</w:t>
      </w:r>
    </w:p>
    <w:p w14:paraId="64E36C3C" w14:textId="77777777" w:rsidR="008C4569" w:rsidRDefault="00CE7291" w:rsidP="00E01836">
      <w:pPr>
        <w:pStyle w:val="BodyText"/>
      </w:pPr>
      <w:r w:rsidRPr="00DB05C3">
        <w:t xml:space="preserve">To ensure that the methodology and project results become integrated into the market, it is anticipated that the project steering committees </w:t>
      </w:r>
      <w:r w:rsidR="00C31630" w:rsidRPr="00DB05C3">
        <w:t xml:space="preserve">will include European </w:t>
      </w:r>
      <w:proofErr w:type="spellStart"/>
      <w:r w:rsidR="00C31630" w:rsidRPr="00DB05C3">
        <w:t>Defence</w:t>
      </w:r>
      <w:proofErr w:type="spellEnd"/>
      <w:r w:rsidR="00C31630" w:rsidRPr="00DB05C3">
        <w:t xml:space="preserve"> Agency</w:t>
      </w:r>
      <w:r w:rsidR="00AB0F5D">
        <w:t xml:space="preserve"> and the </w:t>
      </w:r>
      <w:r w:rsidR="00C31630" w:rsidRPr="00DB05C3">
        <w:t>NATO Energy Security Center of Excellence</w:t>
      </w:r>
      <w:r w:rsidR="00AB0F5D">
        <w:t>,</w:t>
      </w:r>
      <w:r w:rsidR="00C31630" w:rsidRPr="00DB05C3">
        <w:t xml:space="preserve"> </w:t>
      </w:r>
      <w:r w:rsidR="00AB0F5D">
        <w:t xml:space="preserve">who they </w:t>
      </w:r>
      <w:r w:rsidRPr="00DB05C3">
        <w:t>will participate on the national level with members represent</w:t>
      </w:r>
      <w:r w:rsidR="00AB0F5D">
        <w:t>ing</w:t>
      </w:r>
      <w:r w:rsidR="00C31630" w:rsidRPr="00DB05C3">
        <w:t xml:space="preserve"> MODs</w:t>
      </w:r>
      <w:r w:rsidR="002B4D85" w:rsidRPr="00DB05C3">
        <w:t xml:space="preserve"> (Ministry of Defenses)</w:t>
      </w:r>
      <w:r w:rsidR="00AB0F5D">
        <w:t xml:space="preserve"> and </w:t>
      </w:r>
      <w:r w:rsidR="00C31630" w:rsidRPr="00DB05C3">
        <w:t xml:space="preserve">relevant professional associations, </w:t>
      </w:r>
      <w:r w:rsidR="00AB0F5D">
        <w:t xml:space="preserve">who </w:t>
      </w:r>
      <w:r w:rsidRPr="00DB05C3">
        <w:t xml:space="preserve">will </w:t>
      </w:r>
      <w:r w:rsidR="00AB0F5D">
        <w:t xml:space="preserve">in turn </w:t>
      </w:r>
      <w:r w:rsidRPr="00DB05C3">
        <w:t xml:space="preserve">engage the </w:t>
      </w:r>
      <w:r w:rsidR="00AB0F5D">
        <w:t xml:space="preserve">target audience </w:t>
      </w:r>
      <w:r w:rsidRPr="00DB05C3">
        <w:t>in the development of the subtask</w:t>
      </w:r>
      <w:r w:rsidR="00C31630" w:rsidRPr="00DB05C3">
        <w:t>s</w:t>
      </w:r>
      <w:r w:rsidR="00DE08E7">
        <w:t>’</w:t>
      </w:r>
      <w:r w:rsidRPr="00DB05C3">
        <w:t xml:space="preserve"> results.</w:t>
      </w:r>
    </w:p>
    <w:p w14:paraId="03BC271F" w14:textId="77777777" w:rsidR="00CE7291" w:rsidRPr="00DB05C3" w:rsidRDefault="00CE7291" w:rsidP="00C80B12">
      <w:pPr>
        <w:pStyle w:val="Heading1"/>
      </w:pPr>
      <w:r w:rsidRPr="00DB05C3">
        <w:t>Means</w:t>
      </w:r>
    </w:p>
    <w:p w14:paraId="64358443" w14:textId="2552EE0D" w:rsidR="00CE7291" w:rsidRPr="00DB05C3" w:rsidRDefault="00CE7291" w:rsidP="00E01836">
      <w:pPr>
        <w:pStyle w:val="BodyText"/>
      </w:pPr>
      <w:r w:rsidRPr="00DB05C3">
        <w:t xml:space="preserve">To accomplish these objectives, participants will carry out research and development in the following </w:t>
      </w:r>
      <w:r w:rsidR="00046F1C">
        <w:t xml:space="preserve">six </w:t>
      </w:r>
      <w:r w:rsidRPr="00DB05C3">
        <w:t>Subtasks (A, B, C, D</w:t>
      </w:r>
      <w:r w:rsidR="0006614E" w:rsidRPr="00DB05C3">
        <w:t>, E and F</w:t>
      </w:r>
      <w:r w:rsidRPr="00DB05C3">
        <w:t>):</w:t>
      </w:r>
    </w:p>
    <w:p w14:paraId="741FDA6D" w14:textId="77777777" w:rsidR="008C4569" w:rsidRDefault="00CE7291" w:rsidP="007A1D66">
      <w:pPr>
        <w:spacing w:after="0" w:line="240" w:lineRule="auto"/>
        <w:ind w:left="2117" w:hanging="1411"/>
        <w:rPr>
          <w:b/>
          <w:szCs w:val="22"/>
        </w:rPr>
      </w:pPr>
      <w:r w:rsidRPr="00DB05C3">
        <w:rPr>
          <w:b/>
          <w:iCs/>
          <w:szCs w:val="22"/>
        </w:rPr>
        <w:t>Subtask A:</w:t>
      </w:r>
      <w:r w:rsidRPr="00DB05C3">
        <w:rPr>
          <w:i/>
          <w:szCs w:val="22"/>
        </w:rPr>
        <w:tab/>
      </w:r>
      <w:r w:rsidR="0006614E" w:rsidRPr="00DB05C3">
        <w:rPr>
          <w:b/>
          <w:szCs w:val="22"/>
        </w:rPr>
        <w:t>Collection and Evaluation of Input Data for Energy Master Plan (EMP)</w:t>
      </w:r>
      <w:r w:rsidR="00BC7EAA" w:rsidRPr="00DB05C3">
        <w:rPr>
          <w:b/>
          <w:szCs w:val="22"/>
        </w:rPr>
        <w:t>.</w:t>
      </w:r>
    </w:p>
    <w:p w14:paraId="050B6A82" w14:textId="77777777" w:rsidR="00CE7291" w:rsidRPr="00DB05C3" w:rsidRDefault="00CE7291" w:rsidP="007962A3">
      <w:pPr>
        <w:spacing w:line="240" w:lineRule="auto"/>
        <w:ind w:left="2125" w:hanging="1416"/>
        <w:rPr>
          <w:rFonts w:ascii="Arial Unicode MS" w:eastAsia="Arial Unicode MS" w:hAnsi="Arial Unicode MS" w:cs="Arial Unicode MS"/>
          <w:b/>
          <w:bCs/>
          <w:iCs/>
          <w:vanish/>
          <w:color w:val="FFFFFF"/>
          <w:szCs w:val="22"/>
        </w:rPr>
      </w:pPr>
    </w:p>
    <w:p w14:paraId="2201A7B7" w14:textId="77777777" w:rsidR="008C4569" w:rsidRDefault="00CE7291" w:rsidP="007962A3">
      <w:pPr>
        <w:spacing w:line="240" w:lineRule="auto"/>
        <w:ind w:left="2160" w:hanging="1440"/>
        <w:rPr>
          <w:b/>
          <w:color w:val="000000"/>
          <w:szCs w:val="22"/>
        </w:rPr>
      </w:pPr>
      <w:r w:rsidRPr="00DB05C3">
        <w:rPr>
          <w:b/>
          <w:iCs/>
          <w:szCs w:val="22"/>
        </w:rPr>
        <w:t>Subtask B:</w:t>
      </w:r>
      <w:r w:rsidRPr="00DB05C3">
        <w:rPr>
          <w:color w:val="000000"/>
          <w:szCs w:val="22"/>
        </w:rPr>
        <w:tab/>
      </w:r>
      <w:r w:rsidR="007962A3" w:rsidRPr="00DB05C3">
        <w:rPr>
          <w:b/>
          <w:color w:val="000000"/>
          <w:szCs w:val="22"/>
        </w:rPr>
        <w:t>Collection of Existing Case Studies and implementation of pilot stud</w:t>
      </w:r>
      <w:r w:rsidR="00925F31" w:rsidRPr="00DB05C3">
        <w:rPr>
          <w:b/>
          <w:color w:val="000000"/>
          <w:szCs w:val="22"/>
        </w:rPr>
        <w:t>ies</w:t>
      </w:r>
      <w:r w:rsidR="007962A3" w:rsidRPr="00DB05C3">
        <w:rPr>
          <w:b/>
          <w:color w:val="000000"/>
          <w:szCs w:val="22"/>
        </w:rPr>
        <w:t>.</w:t>
      </w:r>
    </w:p>
    <w:p w14:paraId="348BCA95" w14:textId="77777777" w:rsidR="00CE7291" w:rsidRPr="00DB05C3" w:rsidRDefault="00CE7291" w:rsidP="007962A3">
      <w:pPr>
        <w:spacing w:line="240" w:lineRule="auto"/>
        <w:ind w:left="2160" w:hanging="1440"/>
        <w:rPr>
          <w:szCs w:val="22"/>
        </w:rPr>
      </w:pPr>
      <w:r w:rsidRPr="00DB05C3">
        <w:rPr>
          <w:rFonts w:eastAsia="Arial Unicode MS"/>
          <w:b/>
          <w:szCs w:val="22"/>
        </w:rPr>
        <w:t>Subtask C:</w:t>
      </w:r>
      <w:r w:rsidRPr="00DB05C3">
        <w:rPr>
          <w:rFonts w:eastAsia="Arial Unicode MS"/>
          <w:szCs w:val="22"/>
        </w:rPr>
        <w:tab/>
      </w:r>
      <w:r w:rsidR="001E2CA7" w:rsidRPr="00DB05C3">
        <w:rPr>
          <w:rFonts w:eastAsia="Arial Unicode MS"/>
          <w:b/>
          <w:szCs w:val="22"/>
        </w:rPr>
        <w:t>Description of existing and innovative technologies, architecture and select calculation tools for performance of central energy systems (power and thermal)</w:t>
      </w:r>
      <w:r w:rsidR="001E2CA7" w:rsidRPr="00DB05C3">
        <w:rPr>
          <w:szCs w:val="22"/>
        </w:rPr>
        <w:t>.</w:t>
      </w:r>
    </w:p>
    <w:p w14:paraId="71E78B52" w14:textId="79833E5D" w:rsidR="008C4569" w:rsidRDefault="00CE7291" w:rsidP="005D284B">
      <w:pPr>
        <w:ind w:left="2160" w:hanging="1440"/>
        <w:rPr>
          <w:rFonts w:eastAsia="Arial Unicode MS"/>
          <w:szCs w:val="22"/>
        </w:rPr>
      </w:pPr>
      <w:r w:rsidRPr="00DB05C3">
        <w:rPr>
          <w:rFonts w:eastAsia="Arial Unicode MS"/>
          <w:b/>
          <w:szCs w:val="22"/>
        </w:rPr>
        <w:t>Subtask D:</w:t>
      </w:r>
      <w:r w:rsidRPr="00DB05C3">
        <w:rPr>
          <w:rFonts w:eastAsia="Arial Unicode MS"/>
          <w:szCs w:val="22"/>
        </w:rPr>
        <w:tab/>
      </w:r>
      <w:r w:rsidR="002736D8" w:rsidRPr="00DB05C3">
        <w:rPr>
          <w:rFonts w:eastAsia="Arial Unicode MS"/>
          <w:b/>
          <w:szCs w:val="22"/>
        </w:rPr>
        <w:t>Develop Guidance for Net Zero Energy Master Planning.</w:t>
      </w:r>
    </w:p>
    <w:p w14:paraId="5AD8B6C8" w14:textId="3AFC673A" w:rsidR="008C4569" w:rsidRDefault="0006614E" w:rsidP="005D284B">
      <w:pPr>
        <w:ind w:left="2160" w:hanging="1440"/>
        <w:rPr>
          <w:rFonts w:eastAsia="Arial Unicode MS"/>
          <w:szCs w:val="22"/>
        </w:rPr>
      </w:pPr>
      <w:r w:rsidRPr="00DB05C3">
        <w:rPr>
          <w:rFonts w:eastAsia="Arial Unicode MS"/>
          <w:b/>
          <w:szCs w:val="22"/>
        </w:rPr>
        <w:t>Subtask E</w:t>
      </w:r>
      <w:r w:rsidR="001E2CA7" w:rsidRPr="00DB05C3">
        <w:rPr>
          <w:rFonts w:eastAsia="Arial Unicode MS"/>
          <w:b/>
          <w:szCs w:val="22"/>
        </w:rPr>
        <w:tab/>
      </w:r>
      <w:r w:rsidR="002736D8" w:rsidRPr="00DB05C3">
        <w:rPr>
          <w:rFonts w:eastAsia="Arial Unicode MS"/>
          <w:b/>
          <w:szCs w:val="22"/>
        </w:rPr>
        <w:t xml:space="preserve">Develop </w:t>
      </w:r>
      <w:r w:rsidR="00F83385" w:rsidRPr="00DB05C3">
        <w:rPr>
          <w:rFonts w:eastAsia="Arial Unicode MS"/>
          <w:b/>
          <w:szCs w:val="22"/>
        </w:rPr>
        <w:t xml:space="preserve">a </w:t>
      </w:r>
      <w:r w:rsidR="002736D8" w:rsidRPr="00DB05C3">
        <w:rPr>
          <w:rFonts w:eastAsia="Arial Unicode MS"/>
          <w:b/>
          <w:szCs w:val="22"/>
        </w:rPr>
        <w:t>functional description of the role of modeling tools in the Net Zero Energy Master Planning Process.</w:t>
      </w:r>
    </w:p>
    <w:p w14:paraId="46E9095F" w14:textId="0010F637" w:rsidR="008C4569" w:rsidRDefault="0006614E" w:rsidP="005D284B">
      <w:pPr>
        <w:ind w:left="2160" w:hanging="1440"/>
        <w:rPr>
          <w:b/>
          <w:i/>
          <w:szCs w:val="22"/>
        </w:rPr>
      </w:pPr>
      <w:r w:rsidRPr="00DB05C3">
        <w:rPr>
          <w:b/>
          <w:szCs w:val="22"/>
        </w:rPr>
        <w:t>Subtask F</w:t>
      </w:r>
      <w:r w:rsidR="00BC7EAA" w:rsidRPr="00DB05C3">
        <w:rPr>
          <w:b/>
          <w:szCs w:val="22"/>
        </w:rPr>
        <w:tab/>
      </w:r>
      <w:r w:rsidR="00BC7EAA" w:rsidRPr="00DB05C3">
        <w:rPr>
          <w:b/>
          <w:i/>
          <w:szCs w:val="22"/>
        </w:rPr>
        <w:t>Business, legal and financial aspects of Net Zero Energy Master Planning.</w:t>
      </w:r>
    </w:p>
    <w:p w14:paraId="75195EDF" w14:textId="77777777" w:rsidR="00CE7291" w:rsidRPr="00DB05C3" w:rsidRDefault="004B2D76" w:rsidP="00E01836">
      <w:pPr>
        <w:pStyle w:val="BodyText"/>
      </w:pPr>
      <w:r w:rsidRPr="00DB05C3">
        <w:lastRenderedPageBreak/>
        <w:fldChar w:fldCharType="begin"/>
      </w:r>
      <w:r w:rsidRPr="00DB05C3">
        <w:instrText xml:space="preserve"> REF _Ref465434796 \h </w:instrText>
      </w:r>
      <w:r w:rsidRPr="00DB05C3">
        <w:fldChar w:fldCharType="separate"/>
      </w:r>
      <w:r w:rsidR="00DB05C3" w:rsidRPr="00DB05C3">
        <w:t>Figure 1</w:t>
      </w:r>
      <w:r w:rsidRPr="00DB05C3">
        <w:fldChar w:fldCharType="end"/>
      </w:r>
      <w:r w:rsidR="00CE7291" w:rsidRPr="00DB05C3">
        <w:t xml:space="preserve"> shows the structure of the Annex</w:t>
      </w:r>
      <w:r w:rsidR="00AB0F5D">
        <w:t>.</w:t>
      </w:r>
      <w:r w:rsidR="002330B0" w:rsidRPr="001F4DC6">
        <w:rPr>
          <w:noProof/>
          <w:sz w:val="18"/>
          <w:szCs w:val="18"/>
          <w:lang w:val="en-GB" w:eastAsia="de-AT"/>
        </w:rPr>
        <w:t xml:space="preserve"> </w:t>
      </w:r>
    </w:p>
    <w:tbl>
      <w:tblPr>
        <w:tblStyle w:val="TableGrid"/>
        <w:tblW w:w="0" w:type="auto"/>
        <w:tblLook w:val="04A0" w:firstRow="1" w:lastRow="0" w:firstColumn="1" w:lastColumn="0" w:noHBand="0" w:noVBand="1"/>
      </w:tblPr>
      <w:tblGrid>
        <w:gridCol w:w="5125"/>
        <w:gridCol w:w="3515"/>
      </w:tblGrid>
      <w:tr w:rsidR="00D76FC0" w:rsidRPr="00DB05C3" w14:paraId="0D3DEDC3" w14:textId="77777777" w:rsidTr="00E01836">
        <w:trPr>
          <w:trHeight w:val="519"/>
        </w:trPr>
        <w:tc>
          <w:tcPr>
            <w:tcW w:w="5125" w:type="dxa"/>
          </w:tcPr>
          <w:p w14:paraId="69597749" w14:textId="77777777" w:rsidR="00D76FC0" w:rsidRPr="00DB05C3" w:rsidRDefault="002330B0" w:rsidP="00E0613E">
            <w:pPr>
              <w:spacing w:after="0" w:line="240" w:lineRule="auto"/>
              <w:ind w:left="0"/>
              <w:rPr>
                <w:sz w:val="18"/>
                <w:szCs w:val="18"/>
              </w:rPr>
            </w:pPr>
            <w:r>
              <w:rPr>
                <w:noProof/>
                <w:sz w:val="18"/>
                <w:szCs w:val="18"/>
              </w:rPr>
              <mc:AlternateContent>
                <mc:Choice Requires="wps">
                  <w:drawing>
                    <wp:anchor distT="0" distB="0" distL="114300" distR="114300" simplePos="0" relativeHeight="251654144" behindDoc="0" locked="0" layoutInCell="1" allowOverlap="1" wp14:anchorId="69F11F5E" wp14:editId="624D59CC">
                      <wp:simplePos x="0" y="0"/>
                      <wp:positionH relativeFrom="column">
                        <wp:posOffset>3155950</wp:posOffset>
                      </wp:positionH>
                      <wp:positionV relativeFrom="paragraph">
                        <wp:posOffset>92710</wp:posOffset>
                      </wp:positionV>
                      <wp:extent cx="276225" cy="257175"/>
                      <wp:effectExtent l="38100" t="38100" r="9525" b="28575"/>
                      <wp:wrapNone/>
                      <wp:docPr id="8" name="Pfeil nach rechts 8"/>
                      <wp:cNvGraphicFramePr/>
                      <a:graphic xmlns:a="http://schemas.openxmlformats.org/drawingml/2006/main">
                        <a:graphicData uri="http://schemas.microsoft.com/office/word/2010/wordprocessingShape">
                          <wps:wsp>
                            <wps:cNvSpPr/>
                            <wps:spPr>
                              <a:xfrm rot="919605">
                                <a:off x="0" y="0"/>
                                <a:ext cx="276225" cy="2571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8904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248.5pt;margin-top:7.3pt;width:21.75pt;height:20.25pt;rotation:1004454fd;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" adj="11545" fillcolor="#c0504d [3205]" strokecolor="#622423 [1605]" strokeweight="2pt"/>
                  </w:pict>
                </mc:Fallback>
              </mc:AlternateContent>
            </w:r>
            <w:r>
              <w:rPr>
                <w:noProof/>
                <w:sz w:val="18"/>
                <w:szCs w:val="18"/>
              </w:rPr>
              <mc:AlternateContent>
                <mc:Choice Requires="wps">
                  <w:drawing>
                    <wp:anchor distT="0" distB="0" distL="114300" distR="114300" simplePos="0" relativeHeight="251653120" behindDoc="0" locked="0" layoutInCell="1" allowOverlap="1" wp14:anchorId="4C7AE297" wp14:editId="2153A1E2">
                      <wp:simplePos x="0" y="0"/>
                      <wp:positionH relativeFrom="column">
                        <wp:posOffset>-530225</wp:posOffset>
                      </wp:positionH>
                      <wp:positionV relativeFrom="paragraph">
                        <wp:posOffset>197485</wp:posOffset>
                      </wp:positionV>
                      <wp:extent cx="361950" cy="1276350"/>
                      <wp:effectExtent l="0" t="0" r="19050" b="19050"/>
                      <wp:wrapNone/>
                      <wp:docPr id="6" name="Nach rechts gekrümmter Pfeil 6"/>
                      <wp:cNvGraphicFramePr/>
                      <a:graphic xmlns:a="http://schemas.openxmlformats.org/drawingml/2006/main">
                        <a:graphicData uri="http://schemas.microsoft.com/office/word/2010/wordprocessingShape">
                          <wps:wsp>
                            <wps:cNvSpPr/>
                            <wps:spPr>
                              <a:xfrm>
                                <a:off x="0" y="0"/>
                                <a:ext cx="361950" cy="12763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6A5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6" o:spid="_x0000_s1026" type="#_x0000_t102" style="position:absolute;margin-left:-41.75pt;margin-top:15.55pt;width:28.5pt;height:1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" adj="18537,20834,16200" fillcolor="#c0504d [3205]" strokecolor="#622423 [1605]" strokeweight="2pt"/>
                  </w:pict>
                </mc:Fallback>
              </mc:AlternateContent>
            </w:r>
            <w:r>
              <w:rPr>
                <w:noProof/>
                <w:sz w:val="18"/>
                <w:szCs w:val="18"/>
              </w:rPr>
              <mc:AlternateContent>
                <mc:Choice Requires="wps">
                  <w:drawing>
                    <wp:anchor distT="0" distB="0" distL="114300" distR="114300" simplePos="0" relativeHeight="251652096" behindDoc="0" locked="0" layoutInCell="1" allowOverlap="1" wp14:anchorId="20762B94" wp14:editId="70728363">
                      <wp:simplePos x="0" y="0"/>
                      <wp:positionH relativeFrom="column">
                        <wp:posOffset>-320675</wp:posOffset>
                      </wp:positionH>
                      <wp:positionV relativeFrom="paragraph">
                        <wp:posOffset>254634</wp:posOffset>
                      </wp:positionV>
                      <wp:extent cx="152400" cy="809625"/>
                      <wp:effectExtent l="0" t="0" r="19050" b="28575"/>
                      <wp:wrapNone/>
                      <wp:docPr id="3" name="Nach rechts gekrümmter Pfeil 3"/>
                      <wp:cNvGraphicFramePr/>
                      <a:graphic xmlns:a="http://schemas.openxmlformats.org/drawingml/2006/main">
                        <a:graphicData uri="http://schemas.microsoft.com/office/word/2010/wordprocessingShape">
                          <wps:wsp>
                            <wps:cNvSpPr/>
                            <wps:spPr>
                              <a:xfrm>
                                <a:off x="0" y="0"/>
                                <a:ext cx="152400" cy="809625"/>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871E2" id="Nach rechts gekrümmter Pfeil 3" o:spid="_x0000_s1026" type="#_x0000_t102" style="position:absolute;margin-left:-25.25pt;margin-top:20.05pt;width:12pt;height:63.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" adj="19567,21092,16200" fillcolor="#c0504d [3205]" strokecolor="#622423 [1605]" strokeweight="2pt"/>
                  </w:pict>
                </mc:Fallback>
              </mc:AlternateContent>
            </w:r>
            <w:r w:rsidR="00D76FC0" w:rsidRPr="00DB05C3">
              <w:rPr>
                <w:sz w:val="18"/>
                <w:szCs w:val="18"/>
              </w:rPr>
              <w:t>Subtask A:</w:t>
            </w:r>
            <w:r w:rsidR="00D76FC0" w:rsidRPr="00DB05C3">
              <w:rPr>
                <w:sz w:val="18"/>
                <w:szCs w:val="18"/>
              </w:rPr>
              <w:tab/>
              <w:t>Collection and Evaluation of Input Data for Energy Master Plan (EMP).</w:t>
            </w:r>
          </w:p>
        </w:tc>
        <w:tc>
          <w:tcPr>
            <w:tcW w:w="3515" w:type="dxa"/>
            <w:vMerge w:val="restart"/>
            <w:vAlign w:val="bottom"/>
          </w:tcPr>
          <w:p w14:paraId="2842297A" w14:textId="5671AA92" w:rsidR="00D76FC0" w:rsidRPr="00DB05C3" w:rsidRDefault="00E01836" w:rsidP="00046F1C">
            <w:pPr>
              <w:ind w:left="0"/>
              <w:rPr>
                <w:sz w:val="18"/>
                <w:szCs w:val="18"/>
              </w:rPr>
            </w:pPr>
            <w:r w:rsidRPr="00DB05C3">
              <w:rPr>
                <w:sz w:val="18"/>
                <w:szCs w:val="18"/>
              </w:rPr>
              <w:t xml:space="preserve">Subtask E: </w:t>
            </w:r>
            <w:r w:rsidR="00D76FC0" w:rsidRPr="00DB05C3">
              <w:rPr>
                <w:sz w:val="18"/>
                <w:szCs w:val="18"/>
              </w:rPr>
              <w:t xml:space="preserve">Develop </w:t>
            </w:r>
            <w:r w:rsidR="00F83385" w:rsidRPr="00DB05C3">
              <w:rPr>
                <w:sz w:val="18"/>
                <w:szCs w:val="18"/>
              </w:rPr>
              <w:t xml:space="preserve">a </w:t>
            </w:r>
            <w:r w:rsidR="00D76FC0" w:rsidRPr="00DB05C3">
              <w:rPr>
                <w:sz w:val="18"/>
                <w:szCs w:val="18"/>
              </w:rPr>
              <w:t>functional description of the role of modeling tools in the Net Zero Energy Master Planning Process</w:t>
            </w:r>
          </w:p>
        </w:tc>
      </w:tr>
      <w:tr w:rsidR="00D76FC0" w:rsidRPr="00DB05C3" w14:paraId="02B832AB" w14:textId="77777777" w:rsidTr="00E0613E">
        <w:trPr>
          <w:trHeight w:val="573"/>
        </w:trPr>
        <w:tc>
          <w:tcPr>
            <w:tcW w:w="5125" w:type="dxa"/>
          </w:tcPr>
          <w:p w14:paraId="1BD70D69" w14:textId="77777777" w:rsidR="00D76FC0" w:rsidRPr="00DB05C3" w:rsidRDefault="00D76FC0" w:rsidP="00E0613E">
            <w:pPr>
              <w:spacing w:after="0" w:line="240" w:lineRule="auto"/>
              <w:ind w:left="0"/>
              <w:rPr>
                <w:sz w:val="18"/>
                <w:szCs w:val="18"/>
              </w:rPr>
            </w:pPr>
            <w:r w:rsidRPr="00DB05C3">
              <w:rPr>
                <w:sz w:val="18"/>
                <w:szCs w:val="18"/>
              </w:rPr>
              <w:t>Subtask B. Collection of Existing Case Studies and implementation of a pilot study.</w:t>
            </w:r>
          </w:p>
        </w:tc>
        <w:tc>
          <w:tcPr>
            <w:tcW w:w="3515" w:type="dxa"/>
            <w:vMerge/>
          </w:tcPr>
          <w:p w14:paraId="242A3822" w14:textId="77777777" w:rsidR="00D76FC0" w:rsidRPr="00DB05C3" w:rsidRDefault="00D76FC0" w:rsidP="005D284B">
            <w:pPr>
              <w:ind w:left="0"/>
              <w:rPr>
                <w:sz w:val="18"/>
                <w:szCs w:val="18"/>
              </w:rPr>
            </w:pPr>
          </w:p>
        </w:tc>
      </w:tr>
      <w:tr w:rsidR="00D76FC0" w:rsidRPr="00DB05C3" w14:paraId="4485ADE4" w14:textId="77777777" w:rsidTr="00D76FC0">
        <w:tc>
          <w:tcPr>
            <w:tcW w:w="5125" w:type="dxa"/>
          </w:tcPr>
          <w:p w14:paraId="6F7C7414" w14:textId="77777777" w:rsidR="00D76FC0" w:rsidRPr="00DB05C3" w:rsidRDefault="002330B0" w:rsidP="00E0613E">
            <w:pPr>
              <w:spacing w:after="0" w:line="240" w:lineRule="auto"/>
              <w:ind w:left="0"/>
              <w:rPr>
                <w:sz w:val="18"/>
                <w:szCs w:val="18"/>
              </w:rPr>
            </w:pPr>
            <w:r>
              <w:rPr>
                <w:noProof/>
                <w:sz w:val="18"/>
                <w:szCs w:val="18"/>
              </w:rPr>
              <mc:AlternateContent>
                <mc:Choice Requires="wps">
                  <w:drawing>
                    <wp:anchor distT="0" distB="0" distL="114300" distR="114300" simplePos="0" relativeHeight="251655168" behindDoc="0" locked="0" layoutInCell="1" allowOverlap="1" wp14:anchorId="742756C3" wp14:editId="243862F7">
                      <wp:simplePos x="0" y="0"/>
                      <wp:positionH relativeFrom="column">
                        <wp:posOffset>3079750</wp:posOffset>
                      </wp:positionH>
                      <wp:positionV relativeFrom="paragraph">
                        <wp:posOffset>151130</wp:posOffset>
                      </wp:positionV>
                      <wp:extent cx="276225" cy="257175"/>
                      <wp:effectExtent l="38100" t="38100" r="9525" b="47625"/>
                      <wp:wrapNone/>
                      <wp:docPr id="9" name="Pfeil nach rechts 9"/>
                      <wp:cNvGraphicFramePr/>
                      <a:graphic xmlns:a="http://schemas.openxmlformats.org/drawingml/2006/main">
                        <a:graphicData uri="http://schemas.microsoft.com/office/word/2010/wordprocessingShape">
                          <wps:wsp>
                            <wps:cNvSpPr/>
                            <wps:spPr>
                              <a:xfrm rot="21042892">
                                <a:off x="0" y="0"/>
                                <a:ext cx="276225" cy="2571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1A5F" id="Pfeil nach rechts 9" o:spid="_x0000_s1026" type="#_x0000_t13" style="position:absolute;margin-left:242.5pt;margin-top:11.9pt;width:21.75pt;height:20.25pt;rotation:-608510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" adj="11545" fillcolor="#c0504d [3205]" strokecolor="#622423 [1605]" strokeweight="2pt"/>
                  </w:pict>
                </mc:Fallback>
              </mc:AlternateContent>
            </w:r>
            <w:r w:rsidR="00D76FC0" w:rsidRPr="00DB05C3">
              <w:rPr>
                <w:sz w:val="18"/>
                <w:szCs w:val="18"/>
              </w:rPr>
              <w:t>Subtask C. Description of existing and innovative technologies, architecture and select calculation tools for performance of central energy systems (power and thermal)</w:t>
            </w:r>
          </w:p>
        </w:tc>
        <w:tc>
          <w:tcPr>
            <w:tcW w:w="3515" w:type="dxa"/>
            <w:vMerge/>
          </w:tcPr>
          <w:p w14:paraId="147E18AF" w14:textId="77777777" w:rsidR="00D76FC0" w:rsidRPr="00DB05C3" w:rsidRDefault="00D76FC0" w:rsidP="005D284B">
            <w:pPr>
              <w:ind w:left="0"/>
              <w:rPr>
                <w:sz w:val="18"/>
                <w:szCs w:val="18"/>
              </w:rPr>
            </w:pPr>
          </w:p>
        </w:tc>
      </w:tr>
      <w:tr w:rsidR="00D76FC0" w:rsidRPr="00DB05C3" w14:paraId="409F94C8" w14:textId="77777777" w:rsidTr="00D76FC0">
        <w:tc>
          <w:tcPr>
            <w:tcW w:w="5125" w:type="dxa"/>
          </w:tcPr>
          <w:p w14:paraId="576CE622" w14:textId="4CFA078B" w:rsidR="00D76FC0" w:rsidRPr="00DB05C3" w:rsidRDefault="00D76FC0" w:rsidP="00046F1C">
            <w:pPr>
              <w:spacing w:after="0" w:line="240" w:lineRule="auto"/>
              <w:ind w:left="0"/>
              <w:rPr>
                <w:sz w:val="18"/>
                <w:szCs w:val="18"/>
              </w:rPr>
            </w:pPr>
            <w:r w:rsidRPr="00DB05C3">
              <w:rPr>
                <w:sz w:val="18"/>
                <w:szCs w:val="18"/>
              </w:rPr>
              <w:t>Subtask D:</w:t>
            </w:r>
            <w:r w:rsidR="007D16BF" w:rsidRPr="00DB05C3">
              <w:rPr>
                <w:sz w:val="18"/>
                <w:szCs w:val="18"/>
              </w:rPr>
              <w:t xml:space="preserve"> </w:t>
            </w:r>
            <w:r w:rsidRPr="00DB05C3">
              <w:rPr>
                <w:sz w:val="18"/>
                <w:szCs w:val="18"/>
              </w:rPr>
              <w:t>Develop Guidance for Net Zero Energy Master Planning.</w:t>
            </w:r>
            <w:r w:rsidR="00AB0F5D">
              <w:rPr>
                <w:sz w:val="18"/>
                <w:szCs w:val="18"/>
              </w:rPr>
              <w:t xml:space="preserve"> </w:t>
            </w:r>
          </w:p>
        </w:tc>
        <w:tc>
          <w:tcPr>
            <w:tcW w:w="3515" w:type="dxa"/>
            <w:vMerge/>
          </w:tcPr>
          <w:p w14:paraId="07C58C2F" w14:textId="77777777" w:rsidR="00D76FC0" w:rsidRPr="00DB05C3" w:rsidRDefault="00D76FC0" w:rsidP="005D284B">
            <w:pPr>
              <w:ind w:left="0"/>
              <w:rPr>
                <w:sz w:val="18"/>
                <w:szCs w:val="18"/>
              </w:rPr>
            </w:pPr>
          </w:p>
        </w:tc>
      </w:tr>
      <w:tr w:rsidR="00D76FC0" w:rsidRPr="00DB05C3" w14:paraId="4A4C48BE" w14:textId="77777777" w:rsidTr="00D76FC0">
        <w:tc>
          <w:tcPr>
            <w:tcW w:w="5125" w:type="dxa"/>
          </w:tcPr>
          <w:p w14:paraId="451B8EDA" w14:textId="7F318650" w:rsidR="00D76FC0" w:rsidRPr="00DB05C3" w:rsidRDefault="002330B0" w:rsidP="001F4DC6">
            <w:pPr>
              <w:spacing w:after="0" w:line="240" w:lineRule="auto"/>
              <w:ind w:left="0"/>
              <w:jc w:val="both"/>
              <w:rPr>
                <w:sz w:val="18"/>
                <w:szCs w:val="18"/>
              </w:rPr>
            </w:pPr>
            <w:r>
              <w:rPr>
                <w:noProof/>
                <w:sz w:val="18"/>
                <w:szCs w:val="18"/>
              </w:rPr>
              <mc:AlternateContent>
                <mc:Choice Requires="wps">
                  <w:drawing>
                    <wp:anchor distT="0" distB="0" distL="114300" distR="114300" simplePos="0" relativeHeight="251663360" behindDoc="0" locked="0" layoutInCell="1" allowOverlap="1" wp14:anchorId="22395568" wp14:editId="0C8E28B0">
                      <wp:simplePos x="0" y="0"/>
                      <wp:positionH relativeFrom="column">
                        <wp:posOffset>3079750</wp:posOffset>
                      </wp:positionH>
                      <wp:positionV relativeFrom="paragraph">
                        <wp:posOffset>18415</wp:posOffset>
                      </wp:positionV>
                      <wp:extent cx="276225" cy="257175"/>
                      <wp:effectExtent l="38100" t="38100" r="9525" b="47625"/>
                      <wp:wrapNone/>
                      <wp:docPr id="14" name="Pfeil nach rechts 14"/>
                      <wp:cNvGraphicFramePr/>
                      <a:graphic xmlns:a="http://schemas.openxmlformats.org/drawingml/2006/main">
                        <a:graphicData uri="http://schemas.microsoft.com/office/word/2010/wordprocessingShape">
                          <wps:wsp>
                            <wps:cNvSpPr/>
                            <wps:spPr>
                              <a:xfrm rot="21042892">
                                <a:off x="0" y="0"/>
                                <a:ext cx="276225" cy="2571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D7E9D" id="Pfeil nach rechts 14" o:spid="_x0000_s1026" type="#_x0000_t13" style="position:absolute;margin-left:242.5pt;margin-top:1.45pt;width:21.75pt;height:20.25pt;rotation:-60851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" adj="11545" fillcolor="#c0504d [3205]" strokecolor="#622423 [1605]" strokeweight="2pt"/>
                  </w:pict>
                </mc:Fallback>
              </mc:AlternateContent>
            </w:r>
            <w:r w:rsidR="00D76FC0" w:rsidRPr="00DB05C3">
              <w:rPr>
                <w:sz w:val="18"/>
                <w:szCs w:val="18"/>
              </w:rPr>
              <w:t>Subtask F</w:t>
            </w:r>
            <w:r w:rsidR="007D16BF" w:rsidRPr="00DB05C3">
              <w:rPr>
                <w:sz w:val="18"/>
                <w:szCs w:val="18"/>
              </w:rPr>
              <w:t xml:space="preserve">: </w:t>
            </w:r>
            <w:r w:rsidR="00D76FC0" w:rsidRPr="00DB05C3">
              <w:rPr>
                <w:sz w:val="18"/>
                <w:szCs w:val="18"/>
              </w:rPr>
              <w:t>Business, legal and financial aspects of Net Zero Energy Master Planning.</w:t>
            </w:r>
            <w:r w:rsidR="00AB0F5D">
              <w:rPr>
                <w:sz w:val="18"/>
                <w:szCs w:val="18"/>
              </w:rPr>
              <w:t xml:space="preserve"> </w:t>
            </w:r>
          </w:p>
        </w:tc>
        <w:tc>
          <w:tcPr>
            <w:tcW w:w="3515" w:type="dxa"/>
            <w:vMerge/>
          </w:tcPr>
          <w:p w14:paraId="4D442500" w14:textId="77777777" w:rsidR="00D76FC0" w:rsidRPr="00DB05C3" w:rsidRDefault="00D76FC0" w:rsidP="005D284B">
            <w:pPr>
              <w:ind w:left="0"/>
              <w:rPr>
                <w:sz w:val="18"/>
                <w:szCs w:val="18"/>
              </w:rPr>
            </w:pPr>
          </w:p>
        </w:tc>
      </w:tr>
      <w:tr w:rsidR="00D76FC0" w:rsidRPr="00DB05C3" w14:paraId="78B175BE" w14:textId="77777777" w:rsidTr="00E0613E">
        <w:trPr>
          <w:trHeight w:val="294"/>
        </w:trPr>
        <w:tc>
          <w:tcPr>
            <w:tcW w:w="8640" w:type="dxa"/>
            <w:gridSpan w:val="2"/>
          </w:tcPr>
          <w:p w14:paraId="6B8F6F65" w14:textId="77777777" w:rsidR="00D76FC0" w:rsidRPr="00DB05C3" w:rsidRDefault="004356C3" w:rsidP="004356C3">
            <w:pPr>
              <w:pStyle w:val="CaptionFigure"/>
            </w:pPr>
            <w:bookmarkStart w:id="1" w:name="_Ref465434796"/>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1</w:t>
            </w:r>
            <w:r w:rsidR="004B2D76" w:rsidRPr="00DB05C3">
              <w:fldChar w:fldCharType="end"/>
            </w:r>
            <w:bookmarkEnd w:id="1"/>
            <w:r w:rsidRPr="00DB05C3">
              <w:t>.</w:t>
            </w:r>
            <w:r w:rsidR="00AB0F5D">
              <w:t xml:space="preserve"> </w:t>
            </w:r>
            <w:r w:rsidR="00D76FC0" w:rsidRPr="00DB05C3">
              <w:t>The structure of Annex Subtasks A-F.</w:t>
            </w:r>
          </w:p>
        </w:tc>
      </w:tr>
    </w:tbl>
    <w:p w14:paraId="4AFEE432" w14:textId="77777777" w:rsidR="00CE7291" w:rsidRPr="00DB05C3" w:rsidRDefault="00CE7291" w:rsidP="00291073">
      <w:pPr>
        <w:pStyle w:val="Heading2"/>
      </w:pPr>
      <w:r w:rsidRPr="00DB05C3">
        <w:t xml:space="preserve">Subtask A: </w:t>
      </w:r>
      <w:r w:rsidR="00925F31" w:rsidRPr="00DB05C3">
        <w:t>Collection and Evaluation of Input Data for Energy Master Plan (EMP)</w:t>
      </w:r>
    </w:p>
    <w:p w14:paraId="2F853AD7" w14:textId="77777777" w:rsidR="00442ADD" w:rsidRPr="001F4DC6" w:rsidRDefault="00442ADD" w:rsidP="00AB0F5D">
      <w:pPr>
        <w:pStyle w:val="BodyText2"/>
      </w:pPr>
      <w:r w:rsidRPr="00046F1C">
        <w:t xml:space="preserve">The focus of </w:t>
      </w:r>
      <w:r w:rsidR="00CE7291" w:rsidRPr="00046F1C">
        <w:t xml:space="preserve">Subtask A </w:t>
      </w:r>
      <w:r w:rsidR="00925F31" w:rsidRPr="00146307">
        <w:t xml:space="preserve">will </w:t>
      </w:r>
      <w:r w:rsidR="00AB0F5D" w:rsidRPr="00146307">
        <w:t>be on critical nat</w:t>
      </w:r>
      <w:r w:rsidR="00AB0F5D" w:rsidRPr="001F4DC6">
        <w:t>ion-</w:t>
      </w:r>
      <w:r w:rsidRPr="001F4DC6">
        <w:t xml:space="preserve">specific input data required for </w:t>
      </w:r>
      <w:r w:rsidR="00AB0F5D" w:rsidRPr="001F4DC6">
        <w:t xml:space="preserve">the </w:t>
      </w:r>
      <w:r w:rsidRPr="001F4DC6">
        <w:t>development of EMP</w:t>
      </w:r>
      <w:r w:rsidR="00AB0F5D" w:rsidRPr="001F4DC6">
        <w:t>, It will</w:t>
      </w:r>
      <w:r w:rsidRPr="001F4DC6">
        <w:t>:</w:t>
      </w:r>
    </w:p>
    <w:p w14:paraId="252F1A6E" w14:textId="21192EC9" w:rsidR="00442ADD" w:rsidRPr="001F4DC6" w:rsidRDefault="00AB0F5D" w:rsidP="00E01836">
      <w:pPr>
        <w:pStyle w:val="ListBullet"/>
        <w:rPr>
          <w:lang w:val="en-US"/>
        </w:rPr>
      </w:pPr>
      <w:r w:rsidRPr="001F4DC6">
        <w:rPr>
          <w:lang w:val="en-US"/>
        </w:rPr>
        <w:t>Research, summarize,</w:t>
      </w:r>
      <w:r w:rsidR="00442ADD" w:rsidRPr="001F4DC6">
        <w:rPr>
          <w:lang w:val="en-US"/>
        </w:rPr>
        <w:t xml:space="preserve"> and </w:t>
      </w:r>
      <w:r w:rsidRPr="001F4DC6">
        <w:rPr>
          <w:lang w:val="en-US"/>
        </w:rPr>
        <w:t>develop</w:t>
      </w:r>
      <w:r w:rsidR="00132DC1" w:rsidRPr="001F4DC6">
        <w:rPr>
          <w:lang w:val="en-US"/>
        </w:rPr>
        <w:t xml:space="preserve"> </w:t>
      </w:r>
      <w:r w:rsidR="00925F31" w:rsidRPr="001F4DC6">
        <w:rPr>
          <w:lang w:val="en-US"/>
        </w:rPr>
        <w:t>representative building energy benchmarks</w:t>
      </w:r>
      <w:r w:rsidR="00442ADD" w:rsidRPr="001F4DC6">
        <w:rPr>
          <w:lang w:val="en-US"/>
        </w:rPr>
        <w:t xml:space="preserve"> and</w:t>
      </w:r>
      <w:r w:rsidRPr="001F4DC6">
        <w:rPr>
          <w:lang w:val="en-US"/>
        </w:rPr>
        <w:t xml:space="preserve"> </w:t>
      </w:r>
      <w:r w:rsidR="00925F31" w:rsidRPr="001F4DC6">
        <w:rPr>
          <w:lang w:val="en-US"/>
        </w:rPr>
        <w:t>energy</w:t>
      </w:r>
      <w:r w:rsidRPr="001F4DC6">
        <w:rPr>
          <w:lang w:val="en-US"/>
        </w:rPr>
        <w:t>-related</w:t>
      </w:r>
      <w:r w:rsidR="00925F31" w:rsidRPr="001F4DC6">
        <w:rPr>
          <w:lang w:val="en-US"/>
        </w:rPr>
        <w:t xml:space="preserve"> targets: definitions, matrix, monetary values</w:t>
      </w:r>
      <w:r w:rsidR="00442ADD" w:rsidRPr="001F4DC6">
        <w:rPr>
          <w:lang w:val="en-US"/>
        </w:rPr>
        <w:t>;</w:t>
      </w:r>
    </w:p>
    <w:p w14:paraId="1B15BD03" w14:textId="77777777" w:rsidR="008C4569" w:rsidRPr="001F4DC6" w:rsidRDefault="00442ADD" w:rsidP="00E01836">
      <w:pPr>
        <w:pStyle w:val="ListBullet"/>
        <w:rPr>
          <w:lang w:val="en-US"/>
        </w:rPr>
      </w:pPr>
      <w:r w:rsidRPr="001F4DC6">
        <w:rPr>
          <w:lang w:val="en-US"/>
        </w:rPr>
        <w:t xml:space="preserve">Collect and, when </w:t>
      </w:r>
      <w:r w:rsidR="00132DC1" w:rsidRPr="001F4DC6">
        <w:rPr>
          <w:lang w:val="en-US"/>
        </w:rPr>
        <w:t xml:space="preserve">necessary </w:t>
      </w:r>
      <w:r w:rsidR="00925F31" w:rsidRPr="001F4DC6">
        <w:rPr>
          <w:lang w:val="en-US"/>
        </w:rPr>
        <w:t xml:space="preserve">develop, catalog and establish a database of representative building models </w:t>
      </w:r>
      <w:r w:rsidRPr="001F4DC6">
        <w:rPr>
          <w:lang w:val="en-US"/>
        </w:rPr>
        <w:t>(</w:t>
      </w:r>
      <w:r w:rsidR="00925F31" w:rsidRPr="001F4DC6">
        <w:rPr>
          <w:lang w:val="en-US"/>
        </w:rPr>
        <w:t>by building use type, including mixed-use buildings</w:t>
      </w:r>
      <w:r w:rsidRPr="001F4DC6">
        <w:rPr>
          <w:lang w:val="en-US"/>
        </w:rPr>
        <w:t>)</w:t>
      </w:r>
      <w:r w:rsidR="00925F31" w:rsidRPr="001F4DC6">
        <w:rPr>
          <w:lang w:val="en-US"/>
        </w:rPr>
        <w:t xml:space="preserve"> applicable to national public communities/military garrisons building stocks.</w:t>
      </w:r>
    </w:p>
    <w:p w14:paraId="2C00E7C5" w14:textId="5E248C3D" w:rsidR="008C4569" w:rsidRPr="001F4DC6" w:rsidRDefault="00E704EE" w:rsidP="00E01836">
      <w:pPr>
        <w:pStyle w:val="ListBullet"/>
        <w:rPr>
          <w:lang w:val="en-US"/>
        </w:rPr>
      </w:pPr>
      <w:r w:rsidRPr="001F4DC6">
        <w:rPr>
          <w:lang w:val="en-US"/>
        </w:rPr>
        <w:t>Collect and develop energy efficiency incremental and total costs for building, HVAC, supply</w:t>
      </w:r>
      <w:r w:rsidR="00A1685B" w:rsidRPr="001F4DC6">
        <w:rPr>
          <w:lang w:val="en-US"/>
        </w:rPr>
        <w:t>,</w:t>
      </w:r>
      <w:r w:rsidRPr="001F4DC6">
        <w:rPr>
          <w:lang w:val="en-US"/>
        </w:rPr>
        <w:t xml:space="preserve"> and renewable technologies, etc.</w:t>
      </w:r>
    </w:p>
    <w:p w14:paraId="39C83593" w14:textId="77777777" w:rsidR="008C4569" w:rsidRDefault="00751E5E" w:rsidP="00E01836">
      <w:pPr>
        <w:pStyle w:val="BodyText"/>
      </w:pPr>
      <w:r w:rsidRPr="00DB05C3">
        <w:t xml:space="preserve">Energy consumption </w:t>
      </w:r>
      <w:r w:rsidR="00442ADD" w:rsidRPr="00DB05C3">
        <w:t xml:space="preserve">benchmarks </w:t>
      </w:r>
      <w:r w:rsidRPr="00DB05C3">
        <w:t xml:space="preserve">for certain building types </w:t>
      </w:r>
      <w:r w:rsidR="00442ADD" w:rsidRPr="00DB05C3">
        <w:t xml:space="preserve">can be based on </w:t>
      </w:r>
      <w:r w:rsidR="00132DC1" w:rsidRPr="00DB05C3">
        <w:t xml:space="preserve">existing </w:t>
      </w:r>
      <w:r w:rsidRPr="00DB05C3">
        <w:t xml:space="preserve">national databases of energy utilization indexes (EUI) of Public </w:t>
      </w:r>
      <w:r w:rsidR="00442ADD" w:rsidRPr="00DB05C3">
        <w:t xml:space="preserve">and </w:t>
      </w:r>
      <w:r w:rsidRPr="00DB05C3">
        <w:t>Private Industry</w:t>
      </w:r>
      <w:r w:rsidR="00442ADD" w:rsidRPr="00DB05C3">
        <w:t xml:space="preserve">. They need to be complemented by similar data </w:t>
      </w:r>
      <w:r w:rsidR="00132DC1" w:rsidRPr="00DB05C3">
        <w:t xml:space="preserve">collected </w:t>
      </w:r>
      <w:r w:rsidR="00442ADD" w:rsidRPr="00DB05C3">
        <w:t xml:space="preserve">from </w:t>
      </w:r>
      <w:r w:rsidR="00744CFC" w:rsidRPr="00DB05C3">
        <w:t xml:space="preserve">buildings specific to </w:t>
      </w:r>
      <w:r w:rsidRPr="00DB05C3">
        <w:t xml:space="preserve">Armed Forces </w:t>
      </w:r>
      <w:r w:rsidR="00744CFC" w:rsidRPr="00DB05C3">
        <w:t xml:space="preserve">or Academia. </w:t>
      </w:r>
      <w:r w:rsidRPr="00DB05C3">
        <w:t xml:space="preserve">The EUIs will be collected from available metering data for buildings, from existing Commercial Buildings Energy Consumption Surveys and from existing standards (ASHRAE </w:t>
      </w:r>
      <w:proofErr w:type="spellStart"/>
      <w:proofErr w:type="gramStart"/>
      <w:r w:rsidRPr="00DB05C3">
        <w:t>Std</w:t>
      </w:r>
      <w:proofErr w:type="spellEnd"/>
      <w:proofErr w:type="gramEnd"/>
      <w:r w:rsidRPr="00DB05C3">
        <w:t xml:space="preserve"> 100, German VDI 3807, Switzerland SIA 380.1 etc.).</w:t>
      </w:r>
      <w:r w:rsidR="00AB0F5D">
        <w:t xml:space="preserve"> </w:t>
      </w:r>
      <w:r w:rsidR="00744CFC" w:rsidRPr="00DB05C3">
        <w:t xml:space="preserve">EUIs are a necessary requirement for efficient energy management and for establishing </w:t>
      </w:r>
      <w:r w:rsidR="00B21E4E" w:rsidRPr="00DB05C3">
        <w:t>national or agency specific energy targets.</w:t>
      </w:r>
    </w:p>
    <w:p w14:paraId="50BC2D68" w14:textId="77777777" w:rsidR="008C4569" w:rsidRDefault="004B2D76" w:rsidP="00E01836">
      <w:pPr>
        <w:pStyle w:val="BodyText"/>
      </w:pPr>
      <w:r w:rsidRPr="00DB05C3">
        <w:fldChar w:fldCharType="begin"/>
      </w:r>
      <w:r w:rsidRPr="00DB05C3">
        <w:instrText xml:space="preserve"> REF _Ref465434826 \h </w:instrText>
      </w:r>
      <w:r w:rsidRPr="00DB05C3">
        <w:fldChar w:fldCharType="separate"/>
      </w:r>
      <w:r w:rsidR="00DB05C3" w:rsidRPr="00DB05C3">
        <w:t>Figure 2</w:t>
      </w:r>
      <w:r w:rsidRPr="00DB05C3">
        <w:fldChar w:fldCharType="end"/>
      </w:r>
      <w:r w:rsidR="00751E5E" w:rsidRPr="00DB05C3">
        <w:t xml:space="preserve"> </w:t>
      </w:r>
      <w:r w:rsidR="00B21E4E" w:rsidRPr="00DB05C3">
        <w:t>s</w:t>
      </w:r>
      <w:r w:rsidR="00751E5E" w:rsidRPr="00DB05C3">
        <w:t>how</w:t>
      </w:r>
      <w:r w:rsidR="00B21E4E" w:rsidRPr="00DB05C3">
        <w:t>s</w:t>
      </w:r>
      <w:r w:rsidR="00751E5E" w:rsidRPr="00DB05C3">
        <w:t xml:space="preserve"> </w:t>
      </w:r>
      <w:r w:rsidR="00B21E4E" w:rsidRPr="00DB05C3">
        <w:t xml:space="preserve">an </w:t>
      </w:r>
      <w:r w:rsidR="00751E5E" w:rsidRPr="00DB05C3">
        <w:t xml:space="preserve">example of energy targets </w:t>
      </w:r>
      <w:r w:rsidR="006A10C8" w:rsidRPr="00DB05C3">
        <w:t xml:space="preserve">(from the ASHRAE Standard 100) </w:t>
      </w:r>
      <w:r w:rsidR="00751E5E" w:rsidRPr="00DB05C3">
        <w:t xml:space="preserve">developed based on </w:t>
      </w:r>
      <w:r w:rsidR="006A10C8" w:rsidRPr="00DB05C3">
        <w:t>the Commercial Buildings Energy Consumption Survey of 2003.</w:t>
      </w:r>
    </w:p>
    <w:p w14:paraId="5E26C2ED" w14:textId="77777777" w:rsidR="008C4569" w:rsidRDefault="004B2D76" w:rsidP="00E01836">
      <w:pPr>
        <w:pStyle w:val="BodyText"/>
      </w:pPr>
      <w:r w:rsidRPr="00DB05C3">
        <w:fldChar w:fldCharType="begin"/>
      </w:r>
      <w:r w:rsidRPr="00DB05C3">
        <w:instrText xml:space="preserve"> REF _Ref465434843 \h </w:instrText>
      </w:r>
      <w:r w:rsidRPr="00DB05C3">
        <w:fldChar w:fldCharType="separate"/>
      </w:r>
      <w:r w:rsidR="00DB05C3" w:rsidRPr="00DB05C3">
        <w:t>Figure 3</w:t>
      </w:r>
      <w:r w:rsidRPr="00DB05C3">
        <w:fldChar w:fldCharType="end"/>
      </w:r>
      <w:r w:rsidR="00B21E4E" w:rsidRPr="00DB05C3">
        <w:t xml:space="preserve"> shows how collecting of similar data </w:t>
      </w:r>
      <w:r w:rsidR="00DB05C3" w:rsidRPr="00DB05C3">
        <w:t>for</w:t>
      </w:r>
      <w:r w:rsidR="00B21E4E" w:rsidRPr="00DB05C3">
        <w:t xml:space="preserve"> military </w:t>
      </w:r>
      <w:r w:rsidR="00132DC1" w:rsidRPr="00DB05C3">
        <w:t xml:space="preserve">buildings </w:t>
      </w:r>
      <w:r w:rsidR="00B21E4E" w:rsidRPr="00DB05C3">
        <w:t xml:space="preserve">can </w:t>
      </w:r>
      <w:proofErr w:type="gramStart"/>
      <w:r w:rsidR="00B21E4E" w:rsidRPr="00DB05C3">
        <w:t>result in agency</w:t>
      </w:r>
      <w:r w:rsidR="00132DC1" w:rsidRPr="00DB05C3">
        <w:t>-</w:t>
      </w:r>
      <w:r w:rsidR="00B21E4E" w:rsidRPr="00DB05C3">
        <w:t>specific energy targets</w:t>
      </w:r>
      <w:proofErr w:type="gramEnd"/>
      <w:r w:rsidR="00132DC1" w:rsidRPr="00DB05C3">
        <w:t>.</w:t>
      </w:r>
    </w:p>
    <w:p w14:paraId="1010D744" w14:textId="77777777" w:rsidR="002B2BB1" w:rsidRPr="00DB05C3" w:rsidRDefault="002B2BB1" w:rsidP="00E01836">
      <w:pPr>
        <w:pStyle w:val="GraphicInline"/>
      </w:pPr>
      <w:r w:rsidRPr="00DB05C3">
        <w:rPr>
          <w:noProof/>
        </w:rPr>
        <w:lastRenderedPageBreak/>
        <w:drawing>
          <wp:inline distT="0" distB="0" distL="0" distR="0" wp14:anchorId="44BB9A5D" wp14:editId="6C1DC4FD">
            <wp:extent cx="5327650" cy="3066953"/>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8951" b="31149"/>
                    <a:stretch/>
                  </pic:blipFill>
                  <pic:spPr bwMode="auto">
                    <a:xfrm>
                      <a:off x="0" y="0"/>
                      <a:ext cx="5336806" cy="3072224"/>
                    </a:xfrm>
                    <a:prstGeom prst="rect">
                      <a:avLst/>
                    </a:prstGeom>
                    <a:noFill/>
                    <a:ln>
                      <a:noFill/>
                    </a:ln>
                    <a:extLst>
                      <a:ext uri="{53640926-AAD7-44D8-BBD7-CCE9431645EC}">
                        <a14:shadowObscured xmlns:a14="http://schemas.microsoft.com/office/drawing/2010/main"/>
                      </a:ext>
                    </a:extLst>
                  </pic:spPr>
                </pic:pic>
              </a:graphicData>
            </a:graphic>
          </wp:inline>
        </w:drawing>
      </w:r>
    </w:p>
    <w:p w14:paraId="711F0505" w14:textId="77777777" w:rsidR="006A10C8" w:rsidRPr="00DB05C3" w:rsidRDefault="004356C3" w:rsidP="00E01836">
      <w:pPr>
        <w:pStyle w:val="CaptionFigure"/>
      </w:pPr>
      <w:bookmarkStart w:id="2" w:name="_Ref465434826"/>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2</w:t>
      </w:r>
      <w:r w:rsidR="004B2D76" w:rsidRPr="00DB05C3">
        <w:fldChar w:fldCharType="end"/>
      </w:r>
      <w:bookmarkEnd w:id="2"/>
      <w:r w:rsidRPr="00DB05C3">
        <w:t>.</w:t>
      </w:r>
      <w:r w:rsidR="00AB0F5D">
        <w:t xml:space="preserve"> </w:t>
      </w:r>
      <w:r w:rsidR="00CB75CC" w:rsidRPr="00DB05C3">
        <w:t>Example of energy targets (EUI) based on building activities and climate (Reproduce</w:t>
      </w:r>
      <w:r w:rsidR="00E01836" w:rsidRPr="00DB05C3">
        <w:t>d from the ASHRAE Standard 100).</w:t>
      </w:r>
    </w:p>
    <w:p w14:paraId="4E108F4B" w14:textId="77777777" w:rsidR="00B21E4E" w:rsidRPr="00DB05C3" w:rsidRDefault="00B21E4E" w:rsidP="00E01836">
      <w:pPr>
        <w:pStyle w:val="GraphicInline"/>
      </w:pPr>
      <w:r w:rsidRPr="00DB05C3">
        <w:rPr>
          <w:noProof/>
        </w:rPr>
        <w:drawing>
          <wp:inline distT="0" distB="0" distL="0" distR="0" wp14:anchorId="4D1B0AA1" wp14:editId="2173B1E9">
            <wp:extent cx="5951792" cy="33324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961"/>
                    <a:stretch/>
                  </pic:blipFill>
                  <pic:spPr bwMode="auto">
                    <a:xfrm>
                      <a:off x="0" y="0"/>
                      <a:ext cx="5966675" cy="3340813"/>
                    </a:xfrm>
                    <a:prstGeom prst="rect">
                      <a:avLst/>
                    </a:prstGeom>
                    <a:noFill/>
                    <a:ln>
                      <a:noFill/>
                    </a:ln>
                    <a:extLst>
                      <a:ext uri="{53640926-AAD7-44D8-BBD7-CCE9431645EC}">
                        <a14:shadowObscured xmlns:a14="http://schemas.microsoft.com/office/drawing/2010/main"/>
                      </a:ext>
                    </a:extLst>
                  </pic:spPr>
                </pic:pic>
              </a:graphicData>
            </a:graphic>
          </wp:inline>
        </w:drawing>
      </w:r>
    </w:p>
    <w:p w14:paraId="6C562176" w14:textId="77777777" w:rsidR="00E0613E" w:rsidRPr="00DB05C3" w:rsidRDefault="004356C3" w:rsidP="004356C3">
      <w:pPr>
        <w:pStyle w:val="CaptionFigure"/>
      </w:pPr>
      <w:bookmarkStart w:id="3" w:name="_Ref465434843"/>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3</w:t>
      </w:r>
      <w:r w:rsidR="004B2D76" w:rsidRPr="00DB05C3">
        <w:fldChar w:fldCharType="end"/>
      </w:r>
      <w:bookmarkEnd w:id="3"/>
      <w:r w:rsidRPr="00DB05C3">
        <w:t>.</w:t>
      </w:r>
      <w:r w:rsidR="00AB0F5D">
        <w:t xml:space="preserve"> </w:t>
      </w:r>
      <w:r w:rsidR="00E0613E" w:rsidRPr="00DB05C3">
        <w:t>Example of Site Energy Targets for Military-specific Buildings (Developed for the US Army)</w:t>
      </w:r>
      <w:r w:rsidRPr="00DB05C3">
        <w:t>.</w:t>
      </w:r>
    </w:p>
    <w:p w14:paraId="3F4E9751" w14:textId="77777777" w:rsidR="00B21E4E" w:rsidRPr="00DB05C3" w:rsidRDefault="00B21E4E" w:rsidP="00E01836">
      <w:pPr>
        <w:pStyle w:val="BodyText2"/>
      </w:pPr>
      <w:r w:rsidRPr="00DB05C3">
        <w:t xml:space="preserve">Besides site or primary energy targets, other energy targets are important for a holistic energy master planning process, especially for </w:t>
      </w:r>
      <w:r w:rsidR="00633B6D" w:rsidRPr="00DB05C3">
        <w:t>communities with mi</w:t>
      </w:r>
      <w:r w:rsidR="004356C3" w:rsidRPr="00DB05C3">
        <w:t xml:space="preserve">ssion critical facilities, </w:t>
      </w:r>
      <w:r w:rsidR="00E01836" w:rsidRPr="00DB05C3">
        <w:t>for example</w:t>
      </w:r>
      <w:r w:rsidR="004356C3" w:rsidRPr="00DB05C3">
        <w:t>:</w:t>
      </w:r>
    </w:p>
    <w:p w14:paraId="450FC42F" w14:textId="77777777" w:rsidR="00633B6D" w:rsidRPr="00DB05C3" w:rsidRDefault="00633B6D" w:rsidP="00E01836">
      <w:pPr>
        <w:pStyle w:val="ListBullet"/>
        <w:rPr>
          <w:lang w:val="en-US"/>
        </w:rPr>
      </w:pPr>
      <w:r w:rsidRPr="00DB05C3">
        <w:rPr>
          <w:lang w:val="en-US"/>
        </w:rPr>
        <w:t>Energy Efficiency</w:t>
      </w:r>
    </w:p>
    <w:p w14:paraId="08E61D0A" w14:textId="77777777" w:rsidR="00633B6D" w:rsidRPr="00DB05C3" w:rsidRDefault="00633B6D" w:rsidP="00E01836">
      <w:pPr>
        <w:pStyle w:val="ListBullet"/>
        <w:rPr>
          <w:lang w:val="en-US"/>
        </w:rPr>
      </w:pPr>
      <w:r w:rsidRPr="00DB05C3">
        <w:rPr>
          <w:lang w:val="en-US"/>
        </w:rPr>
        <w:t>Energy Security</w:t>
      </w:r>
    </w:p>
    <w:p w14:paraId="7EF4B390" w14:textId="77777777" w:rsidR="008C4569" w:rsidRDefault="00633B6D" w:rsidP="00E01836">
      <w:pPr>
        <w:pStyle w:val="ListBullet"/>
        <w:rPr>
          <w:lang w:val="en-US"/>
        </w:rPr>
      </w:pPr>
      <w:r w:rsidRPr="00DB05C3">
        <w:rPr>
          <w:lang w:val="en-US"/>
        </w:rPr>
        <w:t>Energy Independence</w:t>
      </w:r>
    </w:p>
    <w:p w14:paraId="0C999E97" w14:textId="77777777" w:rsidR="00633B6D" w:rsidRPr="00DB05C3" w:rsidRDefault="00633B6D" w:rsidP="00E01836">
      <w:pPr>
        <w:pStyle w:val="ListBullet"/>
        <w:rPr>
          <w:lang w:val="en-US"/>
        </w:rPr>
      </w:pPr>
      <w:r w:rsidRPr="00DB05C3">
        <w:rPr>
          <w:lang w:val="en-US"/>
        </w:rPr>
        <w:t>Energy Resilience</w:t>
      </w:r>
    </w:p>
    <w:p w14:paraId="7C65C352" w14:textId="77777777" w:rsidR="00633B6D" w:rsidRPr="00DB05C3" w:rsidRDefault="00633B6D" w:rsidP="00E01836">
      <w:pPr>
        <w:pStyle w:val="ListBullet"/>
        <w:rPr>
          <w:lang w:val="en-US"/>
        </w:rPr>
      </w:pPr>
      <w:r w:rsidRPr="00DB05C3">
        <w:rPr>
          <w:lang w:val="en-US"/>
        </w:rPr>
        <w:t>Reliability of Energy Systems</w:t>
      </w:r>
      <w:r w:rsidR="004356C3" w:rsidRPr="00DB05C3">
        <w:rPr>
          <w:lang w:val="en-US"/>
        </w:rPr>
        <w:t>.</w:t>
      </w:r>
    </w:p>
    <w:p w14:paraId="67031108" w14:textId="77777777" w:rsidR="008C4569" w:rsidRDefault="00633B6D" w:rsidP="00E01836">
      <w:pPr>
        <w:pStyle w:val="BodyText"/>
      </w:pPr>
      <w:r w:rsidRPr="00DB05C3">
        <w:lastRenderedPageBreak/>
        <w:t xml:space="preserve">Many energy systems parameters listed above do not have specific definitions, </w:t>
      </w:r>
      <w:r w:rsidR="00DB05C3" w:rsidRPr="00DB05C3">
        <w:t>matrices</w:t>
      </w:r>
      <w:r w:rsidR="00A1685B">
        <w:t>,</w:t>
      </w:r>
      <w:r w:rsidRPr="00DB05C3">
        <w:t xml:space="preserve"> </w:t>
      </w:r>
      <w:r w:rsidR="00A1685B">
        <w:t xml:space="preserve">or monetary values, all of which are </w:t>
      </w:r>
      <w:r w:rsidRPr="00DB05C3">
        <w:t xml:space="preserve">important </w:t>
      </w:r>
      <w:r w:rsidR="00A1685B">
        <w:t>to meaningfully compare</w:t>
      </w:r>
      <w:r w:rsidRPr="00DB05C3">
        <w:t xml:space="preserve"> different alternatives.</w:t>
      </w:r>
    </w:p>
    <w:p w14:paraId="7BB13DA3" w14:textId="77777777" w:rsidR="008C4569" w:rsidRDefault="00744CFC" w:rsidP="00E01836">
      <w:pPr>
        <w:pStyle w:val="BodyText"/>
      </w:pPr>
      <w:r w:rsidRPr="00DB05C3">
        <w:t xml:space="preserve">There is often confusion between </w:t>
      </w:r>
      <w:r w:rsidRPr="00DB05C3">
        <w:rPr>
          <w:b/>
        </w:rPr>
        <w:t>site and source energy</w:t>
      </w:r>
      <w:r w:rsidRPr="00DB05C3">
        <w:t xml:space="preserve"> in the definition of energy goals and net-zero energy community</w:t>
      </w:r>
      <w:r w:rsidR="00A1685B">
        <w:t>;</w:t>
      </w:r>
      <w:r w:rsidRPr="00DB05C3">
        <w:t xml:space="preserve"> this difference defines technical approaches used to achieve these goals.</w:t>
      </w:r>
    </w:p>
    <w:p w14:paraId="59969F55" w14:textId="77777777" w:rsidR="00744CFC" w:rsidRPr="00DB05C3" w:rsidRDefault="00A1685B" w:rsidP="00E01836">
      <w:pPr>
        <w:pStyle w:val="BodyText"/>
      </w:pPr>
      <w:r>
        <w:t xml:space="preserve">In </w:t>
      </w:r>
      <w:r w:rsidR="00744CFC" w:rsidRPr="00DB05C3">
        <w:t>Community site energy reduction</w:t>
      </w:r>
      <w:r>
        <w:t>,</w:t>
      </w:r>
      <w:r w:rsidR="00744CFC" w:rsidRPr="00DB05C3">
        <w:t xml:space="preserve"> the emphasis is on energy efficiency of systems located inside community boundaries</w:t>
      </w:r>
      <w:r>
        <w:t>;</w:t>
      </w:r>
      <w:r w:rsidR="00744CFC" w:rsidRPr="00DB05C3">
        <w:t xml:space="preserve"> thermal or electrical energy supplied to the community are treated equally </w:t>
      </w:r>
      <w:r>
        <w:t xml:space="preserve">i.e., there is </w:t>
      </w:r>
      <w:r w:rsidR="00744CFC" w:rsidRPr="00DB05C3">
        <w:t xml:space="preserve">no consideration of inefficiency of electricity generation or distribution losses in thermal and power networks. </w:t>
      </w:r>
      <w:r>
        <w:t xml:space="preserve">This may consequently </w:t>
      </w:r>
      <w:r w:rsidR="00744CFC" w:rsidRPr="00DB05C3">
        <w:t>result in preferences to electrical heating, electrical cooling</w:t>
      </w:r>
      <w:r>
        <w:t>,</w:t>
      </w:r>
      <w:r w:rsidR="00744CFC" w:rsidRPr="00DB05C3">
        <w:t xml:space="preserve"> or ground-coupled heat pumps. Such </w:t>
      </w:r>
      <w:r>
        <w:t xml:space="preserve">an </w:t>
      </w:r>
      <w:r w:rsidR="00744CFC" w:rsidRPr="00DB05C3">
        <w:t>approach will result in an increase in fossil fuel usage and GHG emission.</w:t>
      </w:r>
    </w:p>
    <w:p w14:paraId="026B694F" w14:textId="77777777" w:rsidR="008C4569" w:rsidRDefault="00744CFC" w:rsidP="00E01836">
      <w:pPr>
        <w:pStyle w:val="BodyText"/>
      </w:pPr>
      <w:r w:rsidRPr="00DB05C3">
        <w:t>Source energy or fossil fuel</w:t>
      </w:r>
      <w:r w:rsidR="00A1685B">
        <w:t>-based</w:t>
      </w:r>
      <w:r w:rsidRPr="00DB05C3">
        <w:t xml:space="preserve"> energy is a minimization parameter</w:t>
      </w:r>
      <w:r w:rsidR="00A1685B">
        <w:t>;</w:t>
      </w:r>
      <w:r w:rsidRPr="00DB05C3">
        <w:t xml:space="preserve"> </w:t>
      </w:r>
      <w:r w:rsidR="00A1685B">
        <w:t xml:space="preserve">the </w:t>
      </w:r>
      <w:r w:rsidRPr="00DB05C3">
        <w:t xml:space="preserve">energy efficiency of the community systems may become of lesser importance. Communities connected to </w:t>
      </w:r>
      <w:r w:rsidR="00A1685B">
        <w:t>hydropower</w:t>
      </w:r>
      <w:r w:rsidRPr="00DB05C3">
        <w:t xml:space="preserve"> stations or to nuclear reactors will become fossil fuel neutral without any effort given to improvement of community energy systems. When electricity provided to the community is primarily based on fossil fuel, net-zero fossil fuel goal becom</w:t>
      </w:r>
      <w:r w:rsidR="00A1685B">
        <w:t xml:space="preserve">es </w:t>
      </w:r>
      <w:r w:rsidRPr="00DB05C3">
        <w:t>a challenge and requires improvement</w:t>
      </w:r>
      <w:r w:rsidR="00A1685B">
        <w:t>s</w:t>
      </w:r>
      <w:r w:rsidRPr="00DB05C3">
        <w:t xml:space="preserve"> </w:t>
      </w:r>
      <w:r w:rsidR="00A1685B">
        <w:t xml:space="preserve">to </w:t>
      </w:r>
      <w:r w:rsidRPr="00DB05C3">
        <w:t>community energy system efficiency along with reduced energy waste with power generation and distribution systems.</w:t>
      </w:r>
    </w:p>
    <w:p w14:paraId="6DB39E9D" w14:textId="77777777" w:rsidR="008C4569" w:rsidRDefault="00744CFC" w:rsidP="00E01836">
      <w:pPr>
        <w:pStyle w:val="BodyText"/>
      </w:pPr>
      <w:r w:rsidRPr="00DB05C3">
        <w:rPr>
          <w:b/>
        </w:rPr>
        <w:t>Energy security</w:t>
      </w:r>
      <w:r w:rsidRPr="00DB05C3">
        <w:t xml:space="preserve"> concept is </w:t>
      </w:r>
      <w:r w:rsidR="00DB05C3" w:rsidRPr="00DB05C3">
        <w:t>often</w:t>
      </w:r>
      <w:r w:rsidRPr="00DB05C3">
        <w:t xml:space="preserve"> comprised of three co</w:t>
      </w:r>
      <w:r w:rsidR="00E704EE" w:rsidRPr="00DB05C3">
        <w:t>m</w:t>
      </w:r>
      <w:r w:rsidRPr="00DB05C3">
        <w:t>p</w:t>
      </w:r>
      <w:r w:rsidR="00E704EE" w:rsidRPr="00DB05C3">
        <w:t>o</w:t>
      </w:r>
      <w:r w:rsidRPr="00DB05C3">
        <w:t>nents (surety, sufficiency and survi</w:t>
      </w:r>
      <w:r w:rsidR="00C614B4" w:rsidRPr="00DB05C3">
        <w:t>v</w:t>
      </w:r>
      <w:r w:rsidRPr="00DB05C3">
        <w:t xml:space="preserve">ability, where surety is related to preventing loss of access to power </w:t>
      </w:r>
      <w:r w:rsidR="00A1685B">
        <w:t>and</w:t>
      </w:r>
      <w:r w:rsidRPr="00DB05C3">
        <w:t xml:space="preserve"> fuel sources, sufficiency </w:t>
      </w:r>
      <w:r w:rsidR="00A1685B">
        <w:t>to provide</w:t>
      </w:r>
      <w:r w:rsidRPr="00DB05C3">
        <w:t xml:space="preserve"> adequate power for critical missions, and survivability </w:t>
      </w:r>
      <w:r w:rsidR="00A1685B">
        <w:t>to ensure</w:t>
      </w:r>
      <w:r w:rsidRPr="00DB05C3">
        <w:t xml:space="preserve"> resilience in energy systems.</w:t>
      </w:r>
      <w:r w:rsidR="00AB0F5D">
        <w:t xml:space="preserve"> </w:t>
      </w:r>
      <w:r w:rsidRPr="00DB05C3">
        <w:t>This results in the following requirements for on-site generation and distribution systems:</w:t>
      </w:r>
    </w:p>
    <w:p w14:paraId="1ED8DF9B" w14:textId="77777777" w:rsidR="008C4569" w:rsidRDefault="00744CFC" w:rsidP="00E01836">
      <w:pPr>
        <w:pStyle w:val="ListBullet"/>
        <w:rPr>
          <w:lang w:val="en-US"/>
        </w:rPr>
      </w:pPr>
      <w:r w:rsidRPr="00DB05C3">
        <w:rPr>
          <w:lang w:val="en-US"/>
        </w:rPr>
        <w:t xml:space="preserve">Uninterruptable power to mission critical facilities, </w:t>
      </w:r>
      <w:r w:rsidR="00A1685B">
        <w:rPr>
          <w:lang w:val="en-US"/>
        </w:rPr>
        <w:t xml:space="preserve">i.e., </w:t>
      </w:r>
      <w:r w:rsidRPr="00DB05C3">
        <w:rPr>
          <w:lang w:val="en-US"/>
        </w:rPr>
        <w:t>heat to prevent freezing the buildings (leaving quarters)</w:t>
      </w:r>
      <w:r w:rsidR="00A1685B">
        <w:rPr>
          <w:lang w:val="en-US"/>
        </w:rPr>
        <w:t>,</w:t>
      </w:r>
      <w:r w:rsidRPr="00DB05C3">
        <w:rPr>
          <w:lang w:val="en-US"/>
        </w:rPr>
        <w:t xml:space="preserve"> steam to provide sterilization and operation needs for critical processes, and cooling energy supply to food storage, data centers</w:t>
      </w:r>
      <w:r w:rsidR="00A1685B">
        <w:rPr>
          <w:lang w:val="en-US"/>
        </w:rPr>
        <w:t>,</w:t>
      </w:r>
      <w:r w:rsidRPr="00DB05C3">
        <w:rPr>
          <w:lang w:val="en-US"/>
        </w:rPr>
        <w:t xml:space="preserve"> and other mission critical facilities,</w:t>
      </w:r>
    </w:p>
    <w:p w14:paraId="0106FD60" w14:textId="77777777" w:rsidR="00744CFC" w:rsidRPr="00DB05C3" w:rsidRDefault="00744CFC" w:rsidP="00E01836">
      <w:pPr>
        <w:pStyle w:val="ListBullet"/>
        <w:rPr>
          <w:lang w:val="en-US"/>
        </w:rPr>
      </w:pPr>
      <w:r w:rsidRPr="00DB05C3">
        <w:rPr>
          <w:lang w:val="en-US"/>
        </w:rPr>
        <w:t>Smart power and thermal grids + micro-grids</w:t>
      </w:r>
      <w:r w:rsidR="00CC3E58" w:rsidRPr="00DB05C3">
        <w:rPr>
          <w:lang w:val="en-US"/>
        </w:rPr>
        <w:t>.</w:t>
      </w:r>
    </w:p>
    <w:p w14:paraId="04330AF8" w14:textId="77777777" w:rsidR="00CC3E58" w:rsidRPr="00DB05C3" w:rsidRDefault="00A1685B" w:rsidP="00E01836">
      <w:pPr>
        <w:pStyle w:val="BodyText"/>
      </w:pPr>
      <w:r w:rsidRPr="00A1685B">
        <w:t>The term</w:t>
      </w:r>
      <w:r>
        <w:rPr>
          <w:b/>
        </w:rPr>
        <w:t xml:space="preserve"> </w:t>
      </w:r>
      <w:r w:rsidR="00A46E15">
        <w:rPr>
          <w:b/>
        </w:rPr>
        <w:t>“</w:t>
      </w:r>
      <w:r w:rsidRPr="00DB05C3">
        <w:rPr>
          <w:b/>
        </w:rPr>
        <w:t xml:space="preserve">energy </w:t>
      </w:r>
      <w:r w:rsidR="00CC3E58" w:rsidRPr="00DB05C3">
        <w:rPr>
          <w:b/>
        </w:rPr>
        <w:t>efficiency</w:t>
      </w:r>
      <w:r w:rsidR="00A46E15">
        <w:rPr>
          <w:b/>
        </w:rPr>
        <w:t>”</w:t>
      </w:r>
      <w:r w:rsidR="00CC3E58" w:rsidRPr="00DB05C3">
        <w:t xml:space="preserve"> typically describes </w:t>
      </w:r>
      <w:r>
        <w:t xml:space="preserve">the </w:t>
      </w:r>
      <w:r w:rsidR="00CC3E58" w:rsidRPr="00DB05C3">
        <w:t>percentage of total energy input to a process that is consumed in useful work and not wasted as useless heat. Analysis of energy flows and balances is a useful tool to identify energy waste and inefficiencies, which are potential areas of energy conservation (</w:t>
      </w:r>
      <w:r w:rsidR="004B2D76" w:rsidRPr="00DB05C3">
        <w:fldChar w:fldCharType="begin"/>
      </w:r>
      <w:r w:rsidR="004B2D76" w:rsidRPr="00DB05C3">
        <w:instrText xml:space="preserve"> REF _Ref465434860 \h </w:instrText>
      </w:r>
      <w:r w:rsidR="004B2D76" w:rsidRPr="00DB05C3">
        <w:fldChar w:fldCharType="separate"/>
      </w:r>
      <w:r w:rsidR="00DB05C3" w:rsidRPr="00DB05C3">
        <w:t>Figure 4</w:t>
      </w:r>
      <w:r w:rsidR="004B2D76" w:rsidRPr="00DB05C3">
        <w:fldChar w:fldCharType="end"/>
      </w:r>
      <w:r w:rsidR="00E0613E" w:rsidRPr="00DB05C3">
        <w:t xml:space="preserve">, </w:t>
      </w:r>
      <w:r w:rsidR="00CC3E58" w:rsidRPr="00DB05C3">
        <w:t>Annex 46).</w:t>
      </w:r>
    </w:p>
    <w:p w14:paraId="35387D53" w14:textId="77777777" w:rsidR="00744CFC" w:rsidRPr="00DB05C3" w:rsidRDefault="002C126E" w:rsidP="004356C3">
      <w:pPr>
        <w:pStyle w:val="GraphicInline"/>
      </w:pPr>
      <w:r w:rsidRPr="00DB05C3">
        <w:rPr>
          <w:noProof/>
        </w:rPr>
        <w:lastRenderedPageBreak/>
        <w:drawing>
          <wp:inline distT="0" distB="0" distL="0" distR="0" wp14:anchorId="6E7CEEF0" wp14:editId="49E76F56">
            <wp:extent cx="4038600" cy="3068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861" cy="3072955"/>
                    </a:xfrm>
                    <a:prstGeom prst="rect">
                      <a:avLst/>
                    </a:prstGeom>
                    <a:noFill/>
                  </pic:spPr>
                </pic:pic>
              </a:graphicData>
            </a:graphic>
          </wp:inline>
        </w:drawing>
      </w:r>
    </w:p>
    <w:p w14:paraId="532CA516" w14:textId="77777777" w:rsidR="00744CFC" w:rsidRPr="00DB05C3" w:rsidRDefault="004356C3" w:rsidP="00E01836">
      <w:pPr>
        <w:pStyle w:val="CaptionFigure"/>
      </w:pPr>
      <w:bookmarkStart w:id="4" w:name="_Ref465434860"/>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4</w:t>
      </w:r>
      <w:r w:rsidR="004B2D76" w:rsidRPr="00DB05C3">
        <w:fldChar w:fldCharType="end"/>
      </w:r>
      <w:bookmarkEnd w:id="4"/>
      <w:r w:rsidRPr="00DB05C3">
        <w:t>.</w:t>
      </w:r>
      <w:r w:rsidR="00AB0F5D">
        <w:t xml:space="preserve"> </w:t>
      </w:r>
      <w:r w:rsidR="002C126E" w:rsidRPr="00DB05C3">
        <w:t>Schematic of the campus-wide energy flows (wastes and inefficiencies).</w:t>
      </w:r>
    </w:p>
    <w:p w14:paraId="72C625ED" w14:textId="77777777" w:rsidR="00633B6D" w:rsidRPr="00DB05C3" w:rsidRDefault="00CC3E58" w:rsidP="00E01836">
      <w:pPr>
        <w:pStyle w:val="BodyText"/>
      </w:pPr>
      <w:r w:rsidRPr="00DB05C3">
        <w:rPr>
          <w:b/>
        </w:rPr>
        <w:t>Energy Independence</w:t>
      </w:r>
      <w:r w:rsidRPr="00DB05C3">
        <w:t xml:space="preserve"> relates to the goal of reducing imports of oil, natural gas, and other foreign sources of energy. </w:t>
      </w:r>
      <w:r w:rsidR="00A1685B">
        <w:t xml:space="preserve">The </w:t>
      </w:r>
      <w:r w:rsidR="00A1685B" w:rsidRPr="00DB05C3">
        <w:t xml:space="preserve">proposed </w:t>
      </w:r>
      <w:r w:rsidRPr="00DB05C3">
        <w:t>matrix</w:t>
      </w:r>
      <w:r w:rsidR="00A1685B">
        <w:t xml:space="preserve"> tracks/measures the </w:t>
      </w:r>
      <w:r w:rsidR="00A1685B">
        <w:rPr>
          <w:rFonts w:eastAsia="Calibri"/>
        </w:rPr>
        <w:t>percentage</w:t>
      </w:r>
      <w:r w:rsidRPr="00DB05C3">
        <w:t xml:space="preserve"> of net energy imports against the total nationwide fossil-fuel-based energy consumption.</w:t>
      </w:r>
    </w:p>
    <w:p w14:paraId="36A9F108" w14:textId="77777777" w:rsidR="008C4569" w:rsidRDefault="00CC3E58" w:rsidP="00E01836">
      <w:pPr>
        <w:pStyle w:val="BodyText"/>
      </w:pPr>
      <w:r w:rsidRPr="00DB05C3">
        <w:rPr>
          <w:b/>
        </w:rPr>
        <w:t xml:space="preserve">Energy </w:t>
      </w:r>
      <w:r w:rsidR="00DB05C3" w:rsidRPr="00DB05C3">
        <w:rPr>
          <w:b/>
        </w:rPr>
        <w:t>resiliency</w:t>
      </w:r>
      <w:r w:rsidRPr="00DB05C3">
        <w:t xml:space="preserve"> is defined as</w:t>
      </w:r>
      <w:r w:rsidR="00C614B4" w:rsidRPr="00DB05C3">
        <w:t xml:space="preserve"> </w:t>
      </w:r>
      <w:r w:rsidRPr="00DB05C3">
        <w:t xml:space="preserve">the ability to provide and maintain an acceptable level of service in the face of various faults and challenges to normal operation (Wikipedia). Per Benjamin </w:t>
      </w:r>
      <w:proofErr w:type="spellStart"/>
      <w:r w:rsidRPr="00DB05C3">
        <w:t>Sovacool</w:t>
      </w:r>
      <w:proofErr w:type="spellEnd"/>
      <w:r w:rsidRPr="00DB05C3">
        <w:t xml:space="preserve"> (2011)</w:t>
      </w:r>
      <w:r w:rsidR="00A1685B">
        <w:t>,</w:t>
      </w:r>
      <w:r w:rsidRPr="00DB05C3">
        <w:t xml:space="preserve"> resilience relates to </w:t>
      </w:r>
      <w:r w:rsidR="00A46E15">
        <w:t>“</w:t>
      </w:r>
      <w:r w:rsidRPr="00DB05C3">
        <w:t>adaptive capacity</w:t>
      </w:r>
      <w:r w:rsidR="00A46E15">
        <w:t>”</w:t>
      </w:r>
      <w:r w:rsidRPr="00DB05C3">
        <w:t xml:space="preserve"> or the </w:t>
      </w:r>
      <w:r w:rsidR="00A46E15">
        <w:t>“</w:t>
      </w:r>
      <w:r w:rsidRPr="00DB05C3">
        <w:t>ability for communities to respond to natural disasters</w:t>
      </w:r>
      <w:r w:rsidR="00A46E15">
        <w:t>”</w:t>
      </w:r>
      <w:r w:rsidRPr="00DB05C3">
        <w:t xml:space="preserve"> by maintaining:</w:t>
      </w:r>
    </w:p>
    <w:p w14:paraId="3090842B" w14:textId="77777777" w:rsidR="00CC3E58" w:rsidRPr="00DB05C3" w:rsidRDefault="00CC3E58" w:rsidP="00E01836">
      <w:pPr>
        <w:pStyle w:val="ListBullet"/>
        <w:rPr>
          <w:lang w:val="en-US"/>
        </w:rPr>
      </w:pPr>
      <w:r w:rsidRPr="00DB05C3">
        <w:rPr>
          <w:lang w:val="en-US"/>
        </w:rPr>
        <w:t>Capacity margins</w:t>
      </w:r>
    </w:p>
    <w:p w14:paraId="332B2B4E" w14:textId="77777777" w:rsidR="00CC3E58" w:rsidRPr="00DB05C3" w:rsidRDefault="00CC3E58" w:rsidP="00E01836">
      <w:pPr>
        <w:pStyle w:val="ListBullet"/>
        <w:rPr>
          <w:lang w:val="en-US"/>
        </w:rPr>
      </w:pPr>
      <w:r w:rsidRPr="00DB05C3">
        <w:rPr>
          <w:lang w:val="en-US"/>
        </w:rPr>
        <w:t>Reserve margins</w:t>
      </w:r>
    </w:p>
    <w:p w14:paraId="1A292655" w14:textId="77777777" w:rsidR="00CC3E58" w:rsidRPr="00DB05C3" w:rsidRDefault="00CC3E58" w:rsidP="00E01836">
      <w:pPr>
        <w:pStyle w:val="ListBullet"/>
        <w:rPr>
          <w:lang w:val="en-US"/>
        </w:rPr>
      </w:pPr>
      <w:r w:rsidRPr="00DB05C3">
        <w:rPr>
          <w:lang w:val="en-US"/>
        </w:rPr>
        <w:t>Peak load to base load ratios</w:t>
      </w:r>
    </w:p>
    <w:p w14:paraId="37B039EF" w14:textId="77777777" w:rsidR="00CC3E58" w:rsidRPr="00DB05C3" w:rsidRDefault="00CC3E58" w:rsidP="00E01836">
      <w:pPr>
        <w:pStyle w:val="ListBullet"/>
        <w:rPr>
          <w:lang w:val="en-US"/>
        </w:rPr>
      </w:pPr>
      <w:r w:rsidRPr="00DB05C3">
        <w:rPr>
          <w:lang w:val="en-US"/>
        </w:rPr>
        <w:t>Generator profiles summer/winter</w:t>
      </w:r>
    </w:p>
    <w:p w14:paraId="7EAB625B" w14:textId="77777777" w:rsidR="00CC3E58" w:rsidRPr="00DB05C3" w:rsidRDefault="00CC3E58" w:rsidP="00E01836">
      <w:pPr>
        <w:pStyle w:val="ListBullet"/>
        <w:rPr>
          <w:lang w:val="en-US"/>
        </w:rPr>
      </w:pPr>
      <w:r w:rsidRPr="00DB05C3">
        <w:rPr>
          <w:lang w:val="en-US"/>
        </w:rPr>
        <w:t>Emergency stockpiles for oil (days meet demand)</w:t>
      </w:r>
    </w:p>
    <w:p w14:paraId="0FE949C7" w14:textId="77777777" w:rsidR="00CC3E58" w:rsidRPr="00DB05C3" w:rsidRDefault="00CC3E58" w:rsidP="00E01836">
      <w:pPr>
        <w:pStyle w:val="ListBullet"/>
        <w:rPr>
          <w:lang w:val="en-US"/>
        </w:rPr>
      </w:pPr>
      <w:r w:rsidRPr="00DB05C3">
        <w:rPr>
          <w:lang w:val="en-US"/>
        </w:rPr>
        <w:t>Emergency stockpiles for coal (days meet demand)</w:t>
      </w:r>
    </w:p>
    <w:p w14:paraId="03C00F91" w14:textId="77777777" w:rsidR="00CC3E58" w:rsidRPr="00DB05C3" w:rsidRDefault="00CC3E58" w:rsidP="00E01836">
      <w:pPr>
        <w:pStyle w:val="ListBullet"/>
        <w:rPr>
          <w:lang w:val="en-US"/>
        </w:rPr>
      </w:pPr>
      <w:r w:rsidRPr="00DB05C3">
        <w:rPr>
          <w:lang w:val="en-US"/>
        </w:rPr>
        <w:t>Emergency stockpiles for natural gas (days meet demand)</w:t>
      </w:r>
    </w:p>
    <w:p w14:paraId="7A21F0F5" w14:textId="77777777" w:rsidR="00CC3E58" w:rsidRPr="00DB05C3" w:rsidRDefault="00CC3E58" w:rsidP="00E01836">
      <w:pPr>
        <w:pStyle w:val="ListBullet"/>
        <w:rPr>
          <w:lang w:val="en-US"/>
        </w:rPr>
      </w:pPr>
      <w:r w:rsidRPr="00DB05C3">
        <w:rPr>
          <w:lang w:val="en-US"/>
        </w:rPr>
        <w:t>Availability of trained repair personnel</w:t>
      </w:r>
    </w:p>
    <w:p w14:paraId="0325EB8E" w14:textId="77777777" w:rsidR="00CC3E58" w:rsidRPr="00DB05C3" w:rsidRDefault="00CC3E58" w:rsidP="00E01836">
      <w:pPr>
        <w:pStyle w:val="ListBullet"/>
        <w:rPr>
          <w:lang w:val="en-US"/>
        </w:rPr>
      </w:pPr>
      <w:r w:rsidRPr="00DB05C3">
        <w:rPr>
          <w:lang w:val="en-US"/>
        </w:rPr>
        <w:t>Availability of spare parts and supplies</w:t>
      </w:r>
    </w:p>
    <w:p w14:paraId="60CA6680" w14:textId="77777777" w:rsidR="008C4569" w:rsidRDefault="00A1685B" w:rsidP="00E01836">
      <w:pPr>
        <w:pStyle w:val="ListBullet"/>
        <w:rPr>
          <w:lang w:val="en-US"/>
        </w:rPr>
      </w:pPr>
      <w:r>
        <w:rPr>
          <w:lang w:val="en-US"/>
        </w:rPr>
        <w:t>Generation adequacy</w:t>
      </w:r>
    </w:p>
    <w:p w14:paraId="4FCB1405" w14:textId="77777777" w:rsidR="00CC3E58" w:rsidRPr="00DB05C3" w:rsidRDefault="00CC3E58" w:rsidP="00E01836">
      <w:pPr>
        <w:pStyle w:val="ListBullet"/>
        <w:rPr>
          <w:lang w:val="en-US"/>
        </w:rPr>
      </w:pPr>
      <w:r w:rsidRPr="00DB05C3">
        <w:rPr>
          <w:lang w:val="en-US"/>
        </w:rPr>
        <w:t>System adequacy.</w:t>
      </w:r>
    </w:p>
    <w:p w14:paraId="729BF7DE" w14:textId="511BC838" w:rsidR="00AD356D" w:rsidRPr="00DB05C3" w:rsidRDefault="00902ED8" w:rsidP="00E01836">
      <w:pPr>
        <w:pStyle w:val="BodyText"/>
      </w:pPr>
      <w:r w:rsidRPr="001F4DC6">
        <w:rPr>
          <w:b/>
        </w:rPr>
        <w:t>Special building energy models</w:t>
      </w:r>
      <w:r>
        <w:t xml:space="preserve">. </w:t>
      </w:r>
      <w:r w:rsidR="00CC3E58" w:rsidRPr="00902ED8">
        <w:t>Energy master planning process requires analysis of different scenarios,</w:t>
      </w:r>
      <w:r w:rsidR="00CC3E58" w:rsidRPr="00DB05C3">
        <w:t xml:space="preserve"> which include new construction to different levels of energy efficiency, major renovation of all or some buildings </w:t>
      </w:r>
      <w:r w:rsidR="00AD356D" w:rsidRPr="00DB05C3">
        <w:t xml:space="preserve">comprising </w:t>
      </w:r>
      <w:r w:rsidR="00CC3E58" w:rsidRPr="00DB05C3">
        <w:t>building stock under consideration with Deep Energy Retrofit of these buildings, minor renovation</w:t>
      </w:r>
      <w:r w:rsidR="00685713" w:rsidRPr="00DB05C3">
        <w:t>s</w:t>
      </w:r>
      <w:r w:rsidR="00CC3E58" w:rsidRPr="00DB05C3">
        <w:t xml:space="preserve"> </w:t>
      </w:r>
      <w:r w:rsidR="00685713" w:rsidRPr="00DB05C3">
        <w:t xml:space="preserve">with </w:t>
      </w:r>
      <w:r w:rsidR="00F94C85">
        <w:t>energy-related</w:t>
      </w:r>
      <w:r w:rsidR="00685713" w:rsidRPr="00DB05C3">
        <w:t xml:space="preserve"> scope of work, or </w:t>
      </w:r>
      <w:r w:rsidR="00A02578" w:rsidRPr="00DB05C3">
        <w:t xml:space="preserve">demolition </w:t>
      </w:r>
      <w:r w:rsidR="00685713" w:rsidRPr="00DB05C3">
        <w:t>of some old buildings.</w:t>
      </w:r>
      <w:r w:rsidR="00AB0F5D">
        <w:t xml:space="preserve"> </w:t>
      </w:r>
      <w:r w:rsidR="00685713" w:rsidRPr="00DB05C3">
        <w:t>Such analysis requires building energy modeling.</w:t>
      </w:r>
      <w:r w:rsidR="00AB0F5D">
        <w:t xml:space="preserve"> </w:t>
      </w:r>
      <w:r w:rsidR="00685713" w:rsidRPr="00DB05C3">
        <w:t>Numerous i</w:t>
      </w:r>
      <w:r w:rsidR="00CC3E58" w:rsidRPr="00DB05C3">
        <w:t xml:space="preserve">ndividual building </w:t>
      </w:r>
      <w:r w:rsidR="00685713" w:rsidRPr="00DB05C3">
        <w:t>computer</w:t>
      </w:r>
      <w:r w:rsidR="00A1685B">
        <w:t>-based</w:t>
      </w:r>
      <w:r w:rsidR="00685713" w:rsidRPr="00DB05C3">
        <w:t xml:space="preserve"> </w:t>
      </w:r>
      <w:r w:rsidR="00CC3E58" w:rsidRPr="00DB05C3">
        <w:t>energy models are currently available for general use buildings</w:t>
      </w:r>
      <w:r w:rsidR="00685713" w:rsidRPr="00DB05C3">
        <w:t xml:space="preserve">. Several energy models have been developed by the US Army ERDC to predict energy </w:t>
      </w:r>
      <w:r w:rsidR="00A02578" w:rsidRPr="00DB05C3">
        <w:t xml:space="preserve">use </w:t>
      </w:r>
      <w:r w:rsidR="00685713" w:rsidRPr="00DB05C3">
        <w:t xml:space="preserve">in US Army specific buildings (e.g., barracks, brigade and </w:t>
      </w:r>
      <w:r w:rsidR="00A02578" w:rsidRPr="00DB05C3">
        <w:t xml:space="preserve">battalion </w:t>
      </w:r>
      <w:r w:rsidR="00685713" w:rsidRPr="00DB05C3">
        <w:t xml:space="preserve">HQs, dining facilities, </w:t>
      </w:r>
      <w:r w:rsidR="00685713" w:rsidRPr="00DB05C3">
        <w:lastRenderedPageBreak/>
        <w:t xml:space="preserve">technical equipment maintenance facilities, </w:t>
      </w:r>
      <w:r w:rsidR="00DB05C3" w:rsidRPr="00DB05C3">
        <w:t>etc.</w:t>
      </w:r>
      <w:r w:rsidR="00685713" w:rsidRPr="00DB05C3">
        <w:t xml:space="preserve">) and </w:t>
      </w:r>
      <w:r w:rsidR="00DB05C3" w:rsidRPr="00DB05C3">
        <w:t>adapt</w:t>
      </w:r>
      <w:r w:rsidR="00685713" w:rsidRPr="00DB05C3">
        <w:t xml:space="preserve">ed to different climate conditions and energy use requirements (e.g., pre-1980, ASHRAE </w:t>
      </w:r>
      <w:proofErr w:type="spellStart"/>
      <w:r w:rsidR="00685713" w:rsidRPr="00DB05C3">
        <w:t>Std</w:t>
      </w:r>
      <w:proofErr w:type="spellEnd"/>
      <w:r w:rsidR="00685713" w:rsidRPr="00DB05C3">
        <w:t xml:space="preserve"> 90.1</w:t>
      </w:r>
      <w:r w:rsidR="008C4569">
        <w:t>-</w:t>
      </w:r>
      <w:r w:rsidR="00685713" w:rsidRPr="00DB05C3">
        <w:t xml:space="preserve">2005, 2007, 2010, 2013 </w:t>
      </w:r>
      <w:r w:rsidR="00A02578" w:rsidRPr="00DB05C3">
        <w:t xml:space="preserve">requirements </w:t>
      </w:r>
      <w:r w:rsidR="00685713" w:rsidRPr="00DB05C3">
        <w:t>or 30% better than these requirements)</w:t>
      </w:r>
      <w:r w:rsidR="00890304" w:rsidRPr="00DB05C3">
        <w:t>.</w:t>
      </w:r>
      <w:r>
        <w:t xml:space="preserve"> E.g., </w:t>
      </w:r>
      <w:proofErr w:type="gramStart"/>
      <w:r>
        <w:t xml:space="preserve">ERDC </w:t>
      </w:r>
      <w:r w:rsidR="00A02578" w:rsidRPr="00DB05C3">
        <w:t xml:space="preserve"> NZP</w:t>
      </w:r>
      <w:proofErr w:type="gramEnd"/>
      <w:r w:rsidR="00A02578" w:rsidRPr="00DB05C3">
        <w:t xml:space="preserve"> </w:t>
      </w:r>
      <w:proofErr w:type="spellStart"/>
      <w:r w:rsidR="00A02578" w:rsidRPr="00DB05C3">
        <w:t>Tool</w:t>
      </w:r>
      <w:r w:rsidR="00A02578" w:rsidRPr="00DB05C3">
        <w:rPr>
          <w:rFonts w:cs="Arial"/>
          <w:szCs w:val="22"/>
          <w:vertAlign w:val="superscript"/>
        </w:rPr>
        <w:t>TM</w:t>
      </w:r>
      <w:proofErr w:type="spellEnd"/>
      <w:r w:rsidR="00A02578" w:rsidRPr="00DB05C3">
        <w:t xml:space="preserve"> currently accom</w:t>
      </w:r>
      <w:r w:rsidR="00AD356D" w:rsidRPr="00DB05C3">
        <w:t>m</w:t>
      </w:r>
      <w:r w:rsidR="00A02578" w:rsidRPr="00DB05C3">
        <w:t xml:space="preserve">odates 34 prototype building models representing common facility types. The prototype models include 14 Army-specific building types, 16 commercial building types, and </w:t>
      </w:r>
      <w:r w:rsidR="00A1685B">
        <w:t xml:space="preserve">four </w:t>
      </w:r>
      <w:r w:rsidR="00A02578" w:rsidRPr="00DB05C3">
        <w:t xml:space="preserve">residential building types. The commercial models are derived from the </w:t>
      </w:r>
      <w:r w:rsidR="00AD356D" w:rsidRPr="00DB05C3">
        <w:t xml:space="preserve">US </w:t>
      </w:r>
      <w:r w:rsidR="00A02578" w:rsidRPr="00DB05C3">
        <w:t>DOE Commercial Reference Buildings developed by NREL and PNNL. Some of the Army models were derived from</w:t>
      </w:r>
      <w:r w:rsidR="00AD356D" w:rsidRPr="00DB05C3">
        <w:t xml:space="preserve"> models developed by NREL and subs</w:t>
      </w:r>
      <w:r w:rsidR="00A02578" w:rsidRPr="00DB05C3">
        <w:t>equently</w:t>
      </w:r>
      <w:r w:rsidR="00AD356D" w:rsidRPr="00DB05C3">
        <w:t xml:space="preserve"> modified. The remainder of the models were developed specifically for the NZP </w:t>
      </w:r>
      <w:proofErr w:type="spellStart"/>
      <w:r w:rsidR="00AD356D" w:rsidRPr="00DB05C3">
        <w:t>Tool</w:t>
      </w:r>
      <w:r w:rsidR="00AD356D" w:rsidRPr="00DB05C3">
        <w:rPr>
          <w:rFonts w:cs="Arial"/>
          <w:szCs w:val="22"/>
          <w:vertAlign w:val="superscript"/>
        </w:rPr>
        <w:t>TM</w:t>
      </w:r>
      <w:proofErr w:type="spellEnd"/>
      <w:r w:rsidR="00AD356D" w:rsidRPr="00DB05C3">
        <w:t>.</w:t>
      </w:r>
    </w:p>
    <w:p w14:paraId="6480E972" w14:textId="0D7BBD31" w:rsidR="00A02578" w:rsidRPr="00DB05C3" w:rsidRDefault="00902ED8" w:rsidP="00E01836">
      <w:pPr>
        <w:pStyle w:val="BodyText"/>
      </w:pPr>
      <w:r>
        <w:t>To be used for community planning, a</w:t>
      </w:r>
      <w:r w:rsidR="00A02578" w:rsidRPr="00DB05C3">
        <w:t xml:space="preserve">ll </w:t>
      </w:r>
      <w:r>
        <w:t>p</w:t>
      </w:r>
      <w:r w:rsidR="00A02578" w:rsidRPr="00DB05C3">
        <w:t xml:space="preserve">rototype models </w:t>
      </w:r>
      <w:r>
        <w:t xml:space="preserve">shall be </w:t>
      </w:r>
      <w:r w:rsidR="00A02578" w:rsidRPr="00DB05C3">
        <w:t xml:space="preserve">fully parametrized for </w:t>
      </w:r>
      <w:r w:rsidR="00AD356D" w:rsidRPr="00DB05C3">
        <w:t xml:space="preserve">common </w:t>
      </w:r>
      <w:r w:rsidR="004D7936" w:rsidRPr="00DB05C3">
        <w:t xml:space="preserve">modeling </w:t>
      </w:r>
      <w:r w:rsidR="00A02578" w:rsidRPr="00DB05C3">
        <w:t>inputs. Available parameters include:</w:t>
      </w:r>
    </w:p>
    <w:p w14:paraId="4088A689" w14:textId="77777777" w:rsidR="00A02578" w:rsidRPr="00DB05C3" w:rsidRDefault="00A02578" w:rsidP="00E01836">
      <w:pPr>
        <w:pStyle w:val="ListBullet"/>
        <w:rPr>
          <w:lang w:val="en-US"/>
        </w:rPr>
      </w:pPr>
      <w:r w:rsidRPr="00DB05C3">
        <w:rPr>
          <w:lang w:val="en-US"/>
        </w:rPr>
        <w:t>Wall details (assembly type, cavity and continuous insulation R-values)</w:t>
      </w:r>
    </w:p>
    <w:p w14:paraId="5569B3BB" w14:textId="77777777" w:rsidR="00A02578" w:rsidRPr="00DB05C3" w:rsidRDefault="00A02578" w:rsidP="00E01836">
      <w:pPr>
        <w:pStyle w:val="ListBullet"/>
        <w:rPr>
          <w:lang w:val="en-US"/>
        </w:rPr>
      </w:pPr>
      <w:r w:rsidRPr="00DB05C3">
        <w:rPr>
          <w:lang w:val="en-US"/>
        </w:rPr>
        <w:t>Roof details (assembly type, cavity and continuous insulation R-values)</w:t>
      </w:r>
    </w:p>
    <w:p w14:paraId="5320DE3B" w14:textId="77777777" w:rsidR="00A02578" w:rsidRPr="00DB05C3" w:rsidRDefault="00A02578" w:rsidP="00E01836">
      <w:pPr>
        <w:pStyle w:val="ListBullet"/>
        <w:rPr>
          <w:lang w:val="en-US"/>
        </w:rPr>
      </w:pPr>
      <w:r w:rsidRPr="00DB05C3">
        <w:rPr>
          <w:lang w:val="en-US"/>
        </w:rPr>
        <w:t>Slab/basement details (horizontal/vertical insulation widths/depths and R-values)</w:t>
      </w:r>
    </w:p>
    <w:p w14:paraId="2EFA5A59" w14:textId="77777777" w:rsidR="00A02578" w:rsidRPr="00DB05C3" w:rsidRDefault="00A02578" w:rsidP="00E01836">
      <w:pPr>
        <w:pStyle w:val="ListBullet"/>
        <w:rPr>
          <w:lang w:val="en-US"/>
        </w:rPr>
      </w:pPr>
      <w:r w:rsidRPr="00DB05C3">
        <w:rPr>
          <w:lang w:val="en-US"/>
        </w:rPr>
        <w:t>Window details (U-value, SHGC)</w:t>
      </w:r>
    </w:p>
    <w:p w14:paraId="5568C4CC" w14:textId="77777777" w:rsidR="00A02578" w:rsidRPr="00DB05C3" w:rsidRDefault="00A02578" w:rsidP="00E01836">
      <w:pPr>
        <w:pStyle w:val="ListBullet"/>
        <w:rPr>
          <w:lang w:val="en-US"/>
        </w:rPr>
      </w:pPr>
      <w:r w:rsidRPr="00DB05C3">
        <w:rPr>
          <w:lang w:val="en-US"/>
        </w:rPr>
        <w:t>Infiltration (air leakage rate, air leakage schedule, use of vestibules)</w:t>
      </w:r>
    </w:p>
    <w:p w14:paraId="2F52B65A" w14:textId="77777777" w:rsidR="00A02578" w:rsidRPr="00DB05C3" w:rsidRDefault="00A02578" w:rsidP="00E01836">
      <w:pPr>
        <w:pStyle w:val="ListBullet"/>
        <w:rPr>
          <w:lang w:val="en-US"/>
        </w:rPr>
      </w:pPr>
      <w:r w:rsidRPr="00DB05C3">
        <w:rPr>
          <w:lang w:val="en-US"/>
        </w:rPr>
        <w:t>Occupancy (people densities and schedules by space type)</w:t>
      </w:r>
    </w:p>
    <w:p w14:paraId="132A7849" w14:textId="77777777" w:rsidR="00A02578" w:rsidRPr="00DB05C3" w:rsidRDefault="00A02578" w:rsidP="00E01836">
      <w:pPr>
        <w:pStyle w:val="ListBullet"/>
        <w:rPr>
          <w:lang w:val="en-US"/>
        </w:rPr>
      </w:pPr>
      <w:r w:rsidRPr="00DB05C3">
        <w:rPr>
          <w:lang w:val="en-US"/>
        </w:rPr>
        <w:t>Lighting (lighting power densities and schedules by space type)</w:t>
      </w:r>
    </w:p>
    <w:p w14:paraId="5F5536F9" w14:textId="77777777" w:rsidR="00A02578" w:rsidRPr="00DB05C3" w:rsidRDefault="00A02578" w:rsidP="00E01836">
      <w:pPr>
        <w:pStyle w:val="ListBullet"/>
        <w:rPr>
          <w:lang w:val="en-US"/>
        </w:rPr>
      </w:pPr>
      <w:r w:rsidRPr="00DB05C3">
        <w:rPr>
          <w:lang w:val="en-US"/>
        </w:rPr>
        <w:t>Equipment (equipment power densities and schedules by space type)</w:t>
      </w:r>
    </w:p>
    <w:p w14:paraId="632ADFF9" w14:textId="77777777" w:rsidR="00A02578" w:rsidRPr="00DB05C3" w:rsidRDefault="00A02578" w:rsidP="00E01836">
      <w:pPr>
        <w:pStyle w:val="ListBullet"/>
        <w:rPr>
          <w:lang w:val="en-US"/>
        </w:rPr>
      </w:pPr>
      <w:r w:rsidRPr="00DB05C3">
        <w:rPr>
          <w:lang w:val="en-US"/>
        </w:rPr>
        <w:t>Domestic hot water (flow rates, temperatures, schedules)</w:t>
      </w:r>
    </w:p>
    <w:p w14:paraId="7EDF3469" w14:textId="77777777" w:rsidR="00A02578" w:rsidRPr="00DB05C3" w:rsidRDefault="00A02578" w:rsidP="00E01836">
      <w:pPr>
        <w:pStyle w:val="ListBullet"/>
        <w:rPr>
          <w:lang w:val="en-US"/>
        </w:rPr>
      </w:pPr>
      <w:r w:rsidRPr="00DB05C3">
        <w:rPr>
          <w:lang w:val="en-US"/>
        </w:rPr>
        <w:t xml:space="preserve">Zone HVAC (unit type </w:t>
      </w:r>
      <w:r w:rsidR="008C4569">
        <w:rPr>
          <w:lang w:val="en-US"/>
        </w:rPr>
        <w:t xml:space="preserve">– </w:t>
      </w:r>
      <w:r w:rsidRPr="00DB05C3">
        <w:rPr>
          <w:lang w:val="en-US"/>
        </w:rPr>
        <w:t>ATU, FCU, PTAC, PTHP, Win AC, WSHP, VRF, UH, radiant)</w:t>
      </w:r>
    </w:p>
    <w:p w14:paraId="53EAA1FF" w14:textId="77777777" w:rsidR="00A02578" w:rsidRPr="00DB05C3" w:rsidRDefault="00A02578" w:rsidP="00E01836">
      <w:pPr>
        <w:pStyle w:val="ListBullet"/>
        <w:rPr>
          <w:lang w:val="en-US"/>
        </w:rPr>
      </w:pPr>
      <w:r w:rsidRPr="00DB05C3">
        <w:rPr>
          <w:lang w:val="en-US"/>
        </w:rPr>
        <w:t xml:space="preserve">Zone HVAC operation (thermostat </w:t>
      </w:r>
      <w:proofErr w:type="spellStart"/>
      <w:r w:rsidRPr="00DB05C3">
        <w:rPr>
          <w:lang w:val="en-US"/>
        </w:rPr>
        <w:t>setpoints</w:t>
      </w:r>
      <w:proofErr w:type="spellEnd"/>
      <w:r w:rsidRPr="00DB05C3">
        <w:rPr>
          <w:lang w:val="en-US"/>
        </w:rPr>
        <w:t>, setback/setup schedule, outdoor air)</w:t>
      </w:r>
    </w:p>
    <w:p w14:paraId="6B55853B" w14:textId="77777777" w:rsidR="00A02578" w:rsidRPr="00DB05C3" w:rsidRDefault="00A02578" w:rsidP="00E01836">
      <w:pPr>
        <w:pStyle w:val="ListBullet"/>
        <w:rPr>
          <w:lang w:val="en-US"/>
        </w:rPr>
      </w:pPr>
      <w:r w:rsidRPr="00DB05C3">
        <w:rPr>
          <w:lang w:val="en-US"/>
        </w:rPr>
        <w:t>Zone HVAC performance (fan/heat/cool efficiencies)</w:t>
      </w:r>
    </w:p>
    <w:p w14:paraId="4AE52138" w14:textId="77777777" w:rsidR="00A02578" w:rsidRPr="00DB05C3" w:rsidRDefault="00A02578" w:rsidP="00E01836">
      <w:pPr>
        <w:pStyle w:val="ListBullet"/>
        <w:rPr>
          <w:lang w:val="en-US"/>
        </w:rPr>
      </w:pPr>
      <w:r w:rsidRPr="00DB05C3">
        <w:rPr>
          <w:lang w:val="en-US"/>
        </w:rPr>
        <w:t xml:space="preserve">Central HVAC (system type </w:t>
      </w:r>
      <w:r w:rsidR="008C4569">
        <w:rPr>
          <w:lang w:val="en-US"/>
        </w:rPr>
        <w:t xml:space="preserve">– </w:t>
      </w:r>
      <w:r w:rsidRPr="00DB05C3">
        <w:rPr>
          <w:lang w:val="en-US"/>
        </w:rPr>
        <w:t>VAV, CAV, DOAS, HW, CHW, VRF, dual duct)</w:t>
      </w:r>
    </w:p>
    <w:p w14:paraId="533833B0" w14:textId="77777777" w:rsidR="00A02578" w:rsidRPr="00DB05C3" w:rsidRDefault="00A02578" w:rsidP="00E01836">
      <w:pPr>
        <w:pStyle w:val="ListBullet"/>
        <w:rPr>
          <w:lang w:val="en-US"/>
        </w:rPr>
      </w:pPr>
      <w:r w:rsidRPr="00DB05C3">
        <w:rPr>
          <w:lang w:val="en-US"/>
        </w:rPr>
        <w:t xml:space="preserve">Central HVAC operation (schedule, outdoor air, supply </w:t>
      </w:r>
      <w:proofErr w:type="spellStart"/>
      <w:r w:rsidRPr="00DB05C3">
        <w:rPr>
          <w:lang w:val="en-US"/>
        </w:rPr>
        <w:t>setpoints</w:t>
      </w:r>
      <w:proofErr w:type="spellEnd"/>
      <w:r w:rsidRPr="00DB05C3">
        <w:rPr>
          <w:lang w:val="en-US"/>
        </w:rPr>
        <w:t>, controls)</w:t>
      </w:r>
    </w:p>
    <w:p w14:paraId="2E23D8AE" w14:textId="77777777" w:rsidR="00A02578" w:rsidRPr="00DB05C3" w:rsidRDefault="00A02578" w:rsidP="00E01836">
      <w:pPr>
        <w:pStyle w:val="ListBullet"/>
        <w:rPr>
          <w:lang w:val="en-US"/>
        </w:rPr>
      </w:pPr>
      <w:r w:rsidRPr="00DB05C3">
        <w:rPr>
          <w:lang w:val="en-US"/>
        </w:rPr>
        <w:t>Central HVAC performance (fan/pump efficiencies, heating/cooling COPs)</w:t>
      </w:r>
    </w:p>
    <w:p w14:paraId="303C5AB6" w14:textId="77777777" w:rsidR="00A02578" w:rsidRPr="00DB05C3" w:rsidRDefault="00A02578" w:rsidP="00E01836">
      <w:pPr>
        <w:pStyle w:val="ListBullet"/>
        <w:rPr>
          <w:lang w:val="en-US"/>
        </w:rPr>
      </w:pPr>
      <w:r w:rsidRPr="00DB05C3">
        <w:rPr>
          <w:lang w:val="en-US"/>
        </w:rPr>
        <w:t>And more</w:t>
      </w:r>
      <w:r w:rsidR="00A1685B">
        <w:rPr>
          <w:lang w:val="en-US"/>
        </w:rPr>
        <w:t>.</w:t>
      </w:r>
    </w:p>
    <w:p w14:paraId="1670C73F" w14:textId="652B8658" w:rsidR="00A02578" w:rsidRPr="00DB05C3" w:rsidRDefault="004D7936" w:rsidP="00E01836">
      <w:pPr>
        <w:pStyle w:val="BodyText"/>
      </w:pPr>
      <w:r w:rsidRPr="00DB05C3">
        <w:t>The</w:t>
      </w:r>
      <w:r w:rsidR="00902ED8">
        <w:t>se</w:t>
      </w:r>
      <w:r w:rsidRPr="00DB05C3">
        <w:t xml:space="preserve"> prototype models </w:t>
      </w:r>
      <w:r w:rsidR="00902ED8">
        <w:t xml:space="preserve">shall </w:t>
      </w:r>
      <w:r w:rsidRPr="00DB05C3">
        <w:t xml:space="preserve">also include </w:t>
      </w:r>
      <w:r w:rsidR="00A46E15">
        <w:t>“</w:t>
      </w:r>
      <w:r w:rsidRPr="00DB05C3">
        <w:t>baked-in</w:t>
      </w:r>
      <w:r w:rsidR="00A46E15">
        <w:t>”</w:t>
      </w:r>
      <w:r w:rsidRPr="00DB05C3">
        <w:t xml:space="preserve"> energy-efficiency measures. In addition to the efficiency measures that can be applied by changing a single parameter (e.g., lighting power density, fan efficiency, or chiller COP), there are parameters that act as </w:t>
      </w:r>
      <w:r w:rsidR="00A46E15">
        <w:t>“</w:t>
      </w:r>
      <w:r w:rsidRPr="00DB05C3">
        <w:t>switches</w:t>
      </w:r>
      <w:r w:rsidR="00A46E15">
        <w:t>”</w:t>
      </w:r>
      <w:r w:rsidRPr="00DB05C3">
        <w:t xml:space="preserve"> to make larger changes to the model </w:t>
      </w:r>
      <w:r w:rsidR="00A1685B">
        <w:t>to</w:t>
      </w:r>
      <w:r w:rsidRPr="00DB05C3">
        <w:t xml:space="preserve"> simulate measures such as fan/pump type (constant vs. variable speed), boiler type (non-condensing vs. condensing), condenser type (air-cooled vs. water-cooled), daylighting controls, and even different HVAC system types.</w:t>
      </w:r>
    </w:p>
    <w:p w14:paraId="14E120E0" w14:textId="10A26164" w:rsidR="00890304" w:rsidRPr="00DB05C3" w:rsidRDefault="004D7936" w:rsidP="00E01836">
      <w:pPr>
        <w:pStyle w:val="BodyText"/>
      </w:pPr>
      <w:r w:rsidRPr="00DB05C3">
        <w:t>T</w:t>
      </w:r>
      <w:r w:rsidR="00902ED8">
        <w:t>ools supporting EMP can be e</w:t>
      </w:r>
      <w:r w:rsidRPr="00DB05C3">
        <w:t xml:space="preserve">asily </w:t>
      </w:r>
      <w:r w:rsidR="00D50369" w:rsidRPr="00DB05C3">
        <w:t xml:space="preserve">extended to add new prototype models, or </w:t>
      </w:r>
      <w:r w:rsidR="004C3865" w:rsidRPr="00DB05C3">
        <w:t xml:space="preserve">to </w:t>
      </w:r>
      <w:r w:rsidR="00D50369" w:rsidRPr="00DB05C3">
        <w:t xml:space="preserve">modify existing models, </w:t>
      </w:r>
      <w:r w:rsidR="00A1685B">
        <w:t>to</w:t>
      </w:r>
      <w:r w:rsidR="00D50369" w:rsidRPr="00DB05C3">
        <w:t xml:space="preserve"> </w:t>
      </w:r>
      <w:r w:rsidR="004C3865" w:rsidRPr="00DB05C3">
        <w:t>address nation-specific building types, energy codes, and other requirements.</w:t>
      </w:r>
      <w:r w:rsidR="00902ED8">
        <w:t xml:space="preserve"> </w:t>
      </w:r>
      <w:r w:rsidR="00890304" w:rsidRPr="00DB05C3">
        <w:t xml:space="preserve">Major </w:t>
      </w:r>
      <w:r w:rsidR="00A02578" w:rsidRPr="00DB05C3">
        <w:t xml:space="preserve">requirements </w:t>
      </w:r>
      <w:r w:rsidR="00890304" w:rsidRPr="00DB05C3">
        <w:t>to individual building models required for the master planning are</w:t>
      </w:r>
      <w:r w:rsidR="000C07C6">
        <w:t xml:space="preserve"> that</w:t>
      </w:r>
      <w:r w:rsidR="00890304" w:rsidRPr="00DB05C3">
        <w:t>:</w:t>
      </w:r>
    </w:p>
    <w:p w14:paraId="1BB6F08B" w14:textId="77777777" w:rsidR="008C4569" w:rsidRDefault="000C07C6" w:rsidP="00E01836">
      <w:pPr>
        <w:pStyle w:val="ListNumber"/>
      </w:pPr>
      <w:r>
        <w:t xml:space="preserve">The model should have </w:t>
      </w:r>
      <w:r w:rsidR="00400D1F" w:rsidRPr="00DB05C3">
        <w:t xml:space="preserve">a standard model input </w:t>
      </w:r>
      <w:r w:rsidR="00133C0B" w:rsidRPr="00DB05C3">
        <w:t xml:space="preserve">similar to </w:t>
      </w:r>
      <w:proofErr w:type="spellStart"/>
      <w:r w:rsidR="00400D1F" w:rsidRPr="00DB05C3">
        <w:t>EnergyPlus</w:t>
      </w:r>
      <w:proofErr w:type="spellEnd"/>
      <w:r w:rsidR="00400D1F" w:rsidRPr="00DB05C3">
        <w:t xml:space="preserve"> models.</w:t>
      </w:r>
    </w:p>
    <w:p w14:paraId="5436BCB1" w14:textId="77777777" w:rsidR="00400D1F" w:rsidRPr="00DB05C3" w:rsidRDefault="00DB05C3" w:rsidP="00E01836">
      <w:pPr>
        <w:pStyle w:val="ListNumber"/>
      </w:pPr>
      <w:r w:rsidRPr="00DB05C3">
        <w:t>Embedded</w:t>
      </w:r>
      <w:r w:rsidR="00133C0B" w:rsidRPr="00DB05C3">
        <w:t xml:space="preserve"> energy efficiency </w:t>
      </w:r>
      <w:r w:rsidR="00400D1F" w:rsidRPr="00DB05C3">
        <w:t xml:space="preserve">measures need to </w:t>
      </w:r>
      <w:r w:rsidR="00133C0B" w:rsidRPr="00DB05C3">
        <w:t xml:space="preserve">have not only technical characteristics but also </w:t>
      </w:r>
      <w:r w:rsidR="00400D1F" w:rsidRPr="00DB05C3">
        <w:t>incremental and total cost</w:t>
      </w:r>
      <w:r w:rsidR="00133C0B" w:rsidRPr="00DB05C3">
        <w:t xml:space="preserve"> data</w:t>
      </w:r>
      <w:r w:rsidR="00400D1F" w:rsidRPr="00DB05C3">
        <w:t>.</w:t>
      </w:r>
    </w:p>
    <w:p w14:paraId="52F1B4FB" w14:textId="77777777" w:rsidR="00400D1F" w:rsidRPr="00DB05C3" w:rsidRDefault="00133C0B" w:rsidP="00E01836">
      <w:pPr>
        <w:pStyle w:val="ListNumber"/>
      </w:pPr>
      <w:r w:rsidRPr="00DB05C3">
        <w:t xml:space="preserve">Building energy models shall be able to address </w:t>
      </w:r>
      <w:r w:rsidR="00400D1F" w:rsidRPr="00DB05C3">
        <w:t>both heating and cooling</w:t>
      </w:r>
      <w:r w:rsidR="00E855E2" w:rsidRPr="00DB05C3">
        <w:t xml:space="preserve"> </w:t>
      </w:r>
      <w:r w:rsidRPr="00DB05C3">
        <w:t>needs in addition to power supply</w:t>
      </w:r>
      <w:r w:rsidR="00E855E2" w:rsidRPr="00DB05C3">
        <w:t>.</w:t>
      </w:r>
    </w:p>
    <w:p w14:paraId="7190D2EC" w14:textId="77777777" w:rsidR="007003C9" w:rsidRDefault="00902ED8" w:rsidP="00E1224B">
      <w:pPr>
        <w:pStyle w:val="BodyText"/>
      </w:pPr>
      <w:r w:rsidRPr="001F4DC6">
        <w:rPr>
          <w:b/>
        </w:rPr>
        <w:t xml:space="preserve">Subtask </w:t>
      </w:r>
      <w:proofErr w:type="gramStart"/>
      <w:r w:rsidRPr="001F4DC6">
        <w:rPr>
          <w:b/>
        </w:rPr>
        <w:t>A</w:t>
      </w:r>
      <w:proofErr w:type="gramEnd"/>
      <w:r w:rsidRPr="001F4DC6">
        <w:rPr>
          <w:b/>
        </w:rPr>
        <w:t xml:space="preserve"> deliverables related to building energy modeling</w:t>
      </w:r>
      <w:r>
        <w:t xml:space="preserve">. </w:t>
      </w:r>
    </w:p>
    <w:p w14:paraId="1DB8E37E" w14:textId="5A5ED631" w:rsidR="00685713" w:rsidRPr="00DB05C3" w:rsidRDefault="007003C9" w:rsidP="001F4DC6">
      <w:pPr>
        <w:pStyle w:val="BodyText"/>
      </w:pPr>
      <w:r>
        <w:lastRenderedPageBreak/>
        <w:t>1.</w:t>
      </w:r>
      <w:r w:rsidR="00890304" w:rsidRPr="00902ED8">
        <w:t xml:space="preserve">To participate in this project each national team has to collect and/develop building energy models </w:t>
      </w:r>
      <w:r w:rsidR="000C07C6" w:rsidRPr="00902ED8">
        <w:t xml:space="preserve">that </w:t>
      </w:r>
      <w:r w:rsidR="00890304" w:rsidRPr="00902ED8">
        <w:t xml:space="preserve">can adequately represent their national/agency building stock, </w:t>
      </w:r>
      <w:r w:rsidR="000C07C6" w:rsidRPr="00902ED8">
        <w:t xml:space="preserve">that include </w:t>
      </w:r>
      <w:r w:rsidR="00890304" w:rsidRPr="00902ED8">
        <w:t>energy systems specific to their representative climate conditions</w:t>
      </w:r>
      <w:r w:rsidR="000C07C6" w:rsidRPr="00902ED8">
        <w:t>,</w:t>
      </w:r>
      <w:r w:rsidR="00890304" w:rsidRPr="00902ED8">
        <w:t xml:space="preserve"> and </w:t>
      </w:r>
      <w:r w:rsidR="000C07C6" w:rsidRPr="00902ED8">
        <w:t xml:space="preserve">that </w:t>
      </w:r>
      <w:r w:rsidR="00890304" w:rsidRPr="00902ED8">
        <w:t xml:space="preserve">have </w:t>
      </w:r>
      <w:r w:rsidR="00CE3F3C" w:rsidRPr="00902ED8">
        <w:t xml:space="preserve">representative </w:t>
      </w:r>
      <w:r w:rsidR="004356C3" w:rsidRPr="00902ED8">
        <w:t>operation schedules.</w:t>
      </w:r>
    </w:p>
    <w:p w14:paraId="58FC183D" w14:textId="15519FF1" w:rsidR="00925F31" w:rsidRPr="00DB05C3" w:rsidRDefault="007003C9" w:rsidP="00E1224B">
      <w:pPr>
        <w:pStyle w:val="BodyText"/>
      </w:pPr>
      <w:r>
        <w:t>2.</w:t>
      </w:r>
      <w:r w:rsidR="00D81938" w:rsidRPr="007003C9">
        <w:t>Subtask A will develop a c</w:t>
      </w:r>
      <w:r w:rsidR="00751E5E" w:rsidRPr="007003C9">
        <w:t>atalog</w:t>
      </w:r>
      <w:r w:rsidR="00D81938" w:rsidRPr="007003C9">
        <w:t>ue</w:t>
      </w:r>
      <w:r w:rsidR="00633B6D" w:rsidRPr="007003C9">
        <w:t xml:space="preserve"> and a </w:t>
      </w:r>
      <w:r w:rsidR="00751E5E" w:rsidRPr="007003C9">
        <w:t>database of representative building models by building use type</w:t>
      </w:r>
      <w:r w:rsidR="00C40272" w:rsidRPr="007003C9">
        <w:t xml:space="preserve"> that are </w:t>
      </w:r>
      <w:r w:rsidR="00751E5E" w:rsidRPr="007003C9">
        <w:t>applicable to national public communities/military garrisons building stocks</w:t>
      </w:r>
      <w:r w:rsidR="00751E5E" w:rsidRPr="001F4DC6">
        <w:t>.</w:t>
      </w:r>
      <w:r w:rsidR="00751E5E" w:rsidRPr="00DB05C3">
        <w:t xml:space="preserve"> These models need to be generic, but adjustable to include major EEMs</w:t>
      </w:r>
      <w:r w:rsidR="00C40272">
        <w:t xml:space="preserve"> that should be </w:t>
      </w:r>
      <w:r w:rsidR="00751E5E" w:rsidRPr="00DB05C3">
        <w:t>applicable for multiple climate zones</w:t>
      </w:r>
      <w:r w:rsidR="00C40272">
        <w:t xml:space="preserve"> and that should </w:t>
      </w:r>
      <w:r w:rsidR="00751E5E" w:rsidRPr="00DB05C3">
        <w:t xml:space="preserve">cover past and current building typology and construction practices. </w:t>
      </w:r>
      <w:r>
        <w:t>3.</w:t>
      </w:r>
      <w:r w:rsidR="00D81938" w:rsidRPr="00DB05C3">
        <w:t xml:space="preserve">Subtask A team will also </w:t>
      </w:r>
      <w:r w:rsidR="00D81938" w:rsidRPr="007003C9">
        <w:t>d</w:t>
      </w:r>
      <w:r w:rsidR="00751E5E" w:rsidRPr="007003C9">
        <w:t xml:space="preserve">evelop </w:t>
      </w:r>
      <w:r w:rsidR="00D81938" w:rsidRPr="007003C9">
        <w:t xml:space="preserve">a </w:t>
      </w:r>
      <w:r w:rsidR="00751E5E" w:rsidRPr="007003C9">
        <w:t>common approach to calibration of building models</w:t>
      </w:r>
      <w:r w:rsidR="00751E5E" w:rsidRPr="00DB05C3">
        <w:t xml:space="preserve"> to existing energy use data available from metering and sub metering.</w:t>
      </w:r>
    </w:p>
    <w:p w14:paraId="5A3AB03A" w14:textId="77777777" w:rsidR="00925F31" w:rsidRPr="001F4DC6" w:rsidRDefault="00CE7291" w:rsidP="00925F31">
      <w:pPr>
        <w:pStyle w:val="Heading2"/>
        <w:rPr>
          <w:color w:val="000000"/>
          <w:szCs w:val="22"/>
        </w:rPr>
      </w:pPr>
      <w:r w:rsidRPr="00DB05C3">
        <w:t>Subtask B:</w:t>
      </w:r>
      <w:r w:rsidR="00AB0F5D">
        <w:t xml:space="preserve"> </w:t>
      </w:r>
      <w:r w:rsidR="00925F31" w:rsidRPr="00DB05C3">
        <w:rPr>
          <w:color w:val="000000"/>
          <w:szCs w:val="22"/>
        </w:rPr>
        <w:t xml:space="preserve">Collection of Existing Case Studies and </w:t>
      </w:r>
      <w:r w:rsidR="004319B0" w:rsidRPr="00DB05C3">
        <w:rPr>
          <w:color w:val="000000"/>
          <w:szCs w:val="22"/>
        </w:rPr>
        <w:t xml:space="preserve">Implementation of </w:t>
      </w:r>
      <w:r w:rsidR="004319B0" w:rsidRPr="001F4DC6">
        <w:rPr>
          <w:color w:val="000000"/>
          <w:szCs w:val="22"/>
        </w:rPr>
        <w:t>Pilot Studies</w:t>
      </w:r>
    </w:p>
    <w:p w14:paraId="3A2444C7" w14:textId="6BBB632B" w:rsidR="00126841" w:rsidRDefault="00CE7291" w:rsidP="00E1224B">
      <w:pPr>
        <w:pStyle w:val="BodyText"/>
      </w:pPr>
      <w:r w:rsidRPr="001F4DC6">
        <w:t xml:space="preserve">Subtask B will </w:t>
      </w:r>
      <w:r w:rsidR="00925F31" w:rsidRPr="001F4DC6">
        <w:t>collect examples of successful master plans</w:t>
      </w:r>
      <w:r w:rsidR="00C40272" w:rsidRPr="001F4DC6">
        <w:t xml:space="preserve"> that </w:t>
      </w:r>
      <w:r w:rsidR="00925F31" w:rsidRPr="001F4DC6">
        <w:t xml:space="preserve">have been </w:t>
      </w:r>
      <w:r w:rsidR="00DB05C3" w:rsidRPr="001F4DC6">
        <w:t>adapt</w:t>
      </w:r>
      <w:r w:rsidR="00925F31" w:rsidRPr="001F4DC6">
        <w:t>ed for implementation and partially implemented</w:t>
      </w:r>
      <w:r w:rsidR="007003C9" w:rsidRPr="001F4DC6">
        <w:t xml:space="preserve">.  Also, it will document </w:t>
      </w:r>
      <w:r w:rsidR="00925F31" w:rsidRPr="001F4DC6">
        <w:t>pilot energy master plan</w:t>
      </w:r>
      <w:r w:rsidR="000C07C6" w:rsidRPr="001F4DC6">
        <w:t xml:space="preserve">s </w:t>
      </w:r>
      <w:r w:rsidR="007003C9" w:rsidRPr="001F4DC6">
        <w:t xml:space="preserve">that will be </w:t>
      </w:r>
      <w:r w:rsidR="00925F31" w:rsidRPr="001F4DC6">
        <w:t xml:space="preserve">developed to demonstrate tools and Guidelines </w:t>
      </w:r>
      <w:r w:rsidR="007003C9" w:rsidRPr="001F4DC6">
        <w:t xml:space="preserve">resulted from the </w:t>
      </w:r>
      <w:r w:rsidR="00925F31" w:rsidRPr="001F4DC6">
        <w:t xml:space="preserve">Annex </w:t>
      </w:r>
      <w:r w:rsidR="007003C9" w:rsidRPr="001F4DC6">
        <w:t>research.</w:t>
      </w:r>
      <w:r w:rsidR="00925F31" w:rsidRPr="001F4DC6">
        <w:t xml:space="preserve"> Since EMP is a part of the long term community planning, it is not expected that any case-study or a pilot </w:t>
      </w:r>
      <w:r w:rsidR="00DB05C3" w:rsidRPr="001F4DC6">
        <w:t>project</w:t>
      </w:r>
      <w:r w:rsidR="00925F31" w:rsidRPr="001F4DC6">
        <w:t xml:space="preserve"> will demonstr</w:t>
      </w:r>
      <w:r w:rsidR="002C126E" w:rsidRPr="001F4DC6">
        <w:t>a</w:t>
      </w:r>
      <w:r w:rsidR="00925F31" w:rsidRPr="001F4DC6">
        <w:t>te a complete or even a major realization of EMP</w:t>
      </w:r>
      <w:r w:rsidR="00925F31" w:rsidRPr="001F4DC6">
        <w:rPr>
          <w:i/>
        </w:rPr>
        <w:t>.</w:t>
      </w:r>
      <w:r w:rsidR="00D81938" w:rsidRPr="001F4DC6">
        <w:rPr>
          <w:i/>
        </w:rPr>
        <w:t xml:space="preserve"> Subtask B will build </w:t>
      </w:r>
      <w:r w:rsidR="00F94C85" w:rsidRPr="001F4DC6">
        <w:rPr>
          <w:i/>
        </w:rPr>
        <w:t>on</w:t>
      </w:r>
      <w:r w:rsidR="00D81938" w:rsidRPr="001F4DC6">
        <w:rPr>
          <w:i/>
        </w:rPr>
        <w:t xml:space="preserve"> results of the Annex 51</w:t>
      </w:r>
      <w:r w:rsidR="00C40272" w:rsidRPr="001F4DC6">
        <w:rPr>
          <w:i/>
        </w:rPr>
        <w:t>,</w:t>
      </w:r>
      <w:r w:rsidR="00D81938" w:rsidRPr="001F4DC6">
        <w:rPr>
          <w:i/>
        </w:rPr>
        <w:t xml:space="preserve"> </w:t>
      </w:r>
      <w:r w:rsidR="00C40272" w:rsidRPr="001F4DC6">
        <w:rPr>
          <w:i/>
        </w:rPr>
        <w:t xml:space="preserve">on </w:t>
      </w:r>
      <w:r w:rsidR="00D81938" w:rsidRPr="001F4DC6">
        <w:rPr>
          <w:i/>
        </w:rPr>
        <w:t xml:space="preserve">case studies developed by the US Army ERDC team developed using </w:t>
      </w:r>
      <w:r w:rsidR="00C40272" w:rsidRPr="001F4DC6">
        <w:rPr>
          <w:i/>
        </w:rPr>
        <w:t xml:space="preserve">the </w:t>
      </w:r>
      <w:r w:rsidR="00D81938" w:rsidRPr="001F4DC6">
        <w:rPr>
          <w:i/>
        </w:rPr>
        <w:t xml:space="preserve">NZP tool </w:t>
      </w:r>
      <w:r w:rsidR="00DB05C3" w:rsidRPr="001F4DC6">
        <w:rPr>
          <w:i/>
        </w:rPr>
        <w:t>published</w:t>
      </w:r>
      <w:r w:rsidR="00D81938" w:rsidRPr="001F4DC6">
        <w:rPr>
          <w:i/>
        </w:rPr>
        <w:t xml:space="preserve"> by ASHRAE</w:t>
      </w:r>
      <w:r w:rsidR="00C40272" w:rsidRPr="001F4DC6">
        <w:rPr>
          <w:i/>
        </w:rPr>
        <w:t>,</w:t>
      </w:r>
      <w:r w:rsidR="00D81938" w:rsidRPr="001F4DC6">
        <w:rPr>
          <w:i/>
        </w:rPr>
        <w:t xml:space="preserve"> or </w:t>
      </w:r>
      <w:r w:rsidR="00C40272" w:rsidRPr="001F4DC6">
        <w:rPr>
          <w:i/>
        </w:rPr>
        <w:t xml:space="preserve">on case studies </w:t>
      </w:r>
      <w:r w:rsidR="00D81938" w:rsidRPr="001F4DC6">
        <w:rPr>
          <w:i/>
        </w:rPr>
        <w:t>in</w:t>
      </w:r>
      <w:r w:rsidR="002C126E" w:rsidRPr="001F4DC6">
        <w:rPr>
          <w:i/>
        </w:rPr>
        <w:t>c</w:t>
      </w:r>
      <w:r w:rsidR="00D81938" w:rsidRPr="001F4DC6">
        <w:rPr>
          <w:i/>
        </w:rPr>
        <w:t xml:space="preserve">luded into the ESTCP </w:t>
      </w:r>
      <w:r w:rsidR="00DB05C3" w:rsidRPr="001F4DC6">
        <w:rPr>
          <w:i/>
        </w:rPr>
        <w:t>demonstration</w:t>
      </w:r>
      <w:r w:rsidR="00D81938" w:rsidRPr="001F4DC6">
        <w:rPr>
          <w:i/>
        </w:rPr>
        <w:t xml:space="preserve"> program report</w:t>
      </w:r>
      <w:r w:rsidR="0044560F" w:rsidRPr="001F4DC6">
        <w:rPr>
          <w:i/>
        </w:rPr>
        <w:t xml:space="preserve"> (see Section 11 for references)</w:t>
      </w:r>
      <w:r w:rsidR="00C40272" w:rsidRPr="001F4DC6">
        <w:rPr>
          <w:i/>
        </w:rPr>
        <w:t xml:space="preserve"> or the </w:t>
      </w:r>
      <w:r w:rsidR="00D81938" w:rsidRPr="001F4DC6">
        <w:rPr>
          <w:i/>
        </w:rPr>
        <w:t xml:space="preserve">US Army report </w:t>
      </w:r>
      <w:r w:rsidR="00B2439C" w:rsidRPr="001F4DC6">
        <w:rPr>
          <w:i/>
        </w:rPr>
        <w:t>(2013),</w:t>
      </w:r>
      <w:r w:rsidR="00D81938" w:rsidRPr="001F4DC6">
        <w:rPr>
          <w:i/>
        </w:rPr>
        <w:t xml:space="preserve"> </w:t>
      </w:r>
      <w:r w:rsidR="00C40272" w:rsidRPr="001F4DC6">
        <w:rPr>
          <w:i/>
        </w:rPr>
        <w:t xml:space="preserve">on </w:t>
      </w:r>
      <w:r w:rsidR="00D81938" w:rsidRPr="001F4DC6">
        <w:rPr>
          <w:i/>
        </w:rPr>
        <w:t>examples of advanced energy systems collected for the District/Central Solar Hot Water Systems Design Guide [</w:t>
      </w:r>
      <w:r w:rsidR="0044560F" w:rsidRPr="001F4DC6">
        <w:rPr>
          <w:i/>
        </w:rPr>
        <w:t>ASHRAE 2013</w:t>
      </w:r>
      <w:r w:rsidR="00D81938" w:rsidRPr="001F4DC6">
        <w:rPr>
          <w:i/>
        </w:rPr>
        <w:t xml:space="preserve">], </w:t>
      </w:r>
      <w:r w:rsidR="00C40272" w:rsidRPr="001F4DC6">
        <w:rPr>
          <w:i/>
        </w:rPr>
        <w:t xml:space="preserve">or on </w:t>
      </w:r>
      <w:r w:rsidR="00D81938" w:rsidRPr="001F4DC6">
        <w:rPr>
          <w:i/>
        </w:rPr>
        <w:t xml:space="preserve">best </w:t>
      </w:r>
      <w:r w:rsidR="00DB05C3" w:rsidRPr="001F4DC6">
        <w:rPr>
          <w:i/>
        </w:rPr>
        <w:t>practices</w:t>
      </w:r>
      <w:r w:rsidR="00D81938" w:rsidRPr="001F4DC6">
        <w:rPr>
          <w:i/>
        </w:rPr>
        <w:t xml:space="preserve"> from </w:t>
      </w:r>
      <w:proofErr w:type="spellStart"/>
      <w:r w:rsidR="00D81938" w:rsidRPr="001F4DC6">
        <w:rPr>
          <w:i/>
        </w:rPr>
        <w:t>Ramboll</w:t>
      </w:r>
      <w:proofErr w:type="spellEnd"/>
      <w:r w:rsidR="00D81938" w:rsidRPr="001F4DC6">
        <w:rPr>
          <w:i/>
        </w:rPr>
        <w:t xml:space="preserve">, </w:t>
      </w:r>
      <w:proofErr w:type="spellStart"/>
      <w:r w:rsidR="00D81938" w:rsidRPr="001F4DC6">
        <w:rPr>
          <w:i/>
        </w:rPr>
        <w:t>Danfos</w:t>
      </w:r>
      <w:proofErr w:type="spellEnd"/>
      <w:r w:rsidR="00C40272" w:rsidRPr="001F4DC6">
        <w:rPr>
          <w:i/>
        </w:rPr>
        <w:t>,</w:t>
      </w:r>
      <w:r w:rsidR="00D81938" w:rsidRPr="001F4DC6">
        <w:rPr>
          <w:i/>
        </w:rPr>
        <w:t xml:space="preserve"> and other industry partners</w:t>
      </w:r>
      <w:r w:rsidR="004356C3" w:rsidRPr="001F4DC6">
        <w:t>.</w:t>
      </w:r>
      <w:r w:rsidR="007003C9" w:rsidRPr="001F4DC6">
        <w:t xml:space="preserve"> </w:t>
      </w:r>
    </w:p>
    <w:p w14:paraId="188799A2" w14:textId="763595F6" w:rsidR="00925F31" w:rsidRPr="00DB05C3" w:rsidRDefault="00126841" w:rsidP="00E1224B">
      <w:pPr>
        <w:pStyle w:val="BodyText"/>
      </w:pPr>
      <w:r w:rsidRPr="001F4DC6">
        <w:rPr>
          <w:b/>
        </w:rPr>
        <w:t>Subtask B outcome.</w:t>
      </w:r>
      <w:r>
        <w:t xml:space="preserve">  </w:t>
      </w:r>
      <w:r w:rsidR="007003C9" w:rsidRPr="001F4DC6">
        <w:t xml:space="preserve">Lessons- learned derived from the analysis of Case Studies will be </w:t>
      </w:r>
      <w:r w:rsidR="00146307">
        <w:t>used to develop</w:t>
      </w:r>
      <w:r w:rsidR="00146307" w:rsidRPr="00146307">
        <w:t xml:space="preserve"> Guidance for Net Zero Energy Master Planning</w:t>
      </w:r>
      <w:r w:rsidR="00146307">
        <w:t xml:space="preserve"> (Subtask D) </w:t>
      </w:r>
      <w:proofErr w:type="gramStart"/>
      <w:r w:rsidR="00146307">
        <w:t>and  contribute</w:t>
      </w:r>
      <w:proofErr w:type="gramEnd"/>
      <w:r w:rsidR="00146307">
        <w:t xml:space="preserve"> to development of “</w:t>
      </w:r>
      <w:r w:rsidR="00146307" w:rsidRPr="00146307">
        <w:t>Business, Legal and Financial Aspects of Net Zero Energy Master Planning</w:t>
      </w:r>
      <w:r w:rsidR="00146307">
        <w:t xml:space="preserve"> (Subtask F).</w:t>
      </w:r>
    </w:p>
    <w:p w14:paraId="251D994B" w14:textId="0ED85DAA" w:rsidR="00CE7291" w:rsidRPr="00DB05C3" w:rsidRDefault="00CE7291" w:rsidP="001625C0">
      <w:pPr>
        <w:pStyle w:val="Heading2"/>
      </w:pPr>
      <w:r w:rsidRPr="00DB05C3">
        <w:t xml:space="preserve">Subtask C: </w:t>
      </w:r>
      <w:r w:rsidR="007D16BF" w:rsidRPr="00DB05C3">
        <w:t xml:space="preserve">Description </w:t>
      </w:r>
      <w:r w:rsidR="007003C9">
        <w:t>o</w:t>
      </w:r>
      <w:r w:rsidR="004319B0" w:rsidRPr="00DB05C3">
        <w:t>f Existing and Innovative Technologies, Architecture and Select Calculation Tools for Performance of Central Energy Systems (Power and Thermal</w:t>
      </w:r>
      <w:r w:rsidR="007D16BF" w:rsidRPr="00DB05C3">
        <w:t>)</w:t>
      </w:r>
    </w:p>
    <w:p w14:paraId="7B8EA9FC" w14:textId="6899BF92" w:rsidR="008C4569" w:rsidRDefault="00875D21" w:rsidP="00875D21">
      <w:pPr>
        <w:pStyle w:val="BodyText2"/>
      </w:pPr>
      <w:r>
        <w:t xml:space="preserve">The </w:t>
      </w:r>
      <w:r w:rsidRPr="00DB05C3">
        <w:t xml:space="preserve">selection </w:t>
      </w:r>
      <w:r w:rsidR="00762CDF" w:rsidRPr="00DB05C3">
        <w:t xml:space="preserve">between decentralized heating and/or cooling energy supply option </w:t>
      </w:r>
      <w:r>
        <w:t xml:space="preserve">for </w:t>
      </w:r>
      <w:r w:rsidR="00762CDF" w:rsidRPr="00DB05C3">
        <w:t xml:space="preserve">individual buildings, central options for the whole community, neighborhood or a building cluster with central energy plant and an energy distribution network </w:t>
      </w:r>
      <w:r>
        <w:t>(</w:t>
      </w:r>
      <w:r w:rsidR="00762CDF" w:rsidRPr="00DB05C3">
        <w:t>or a mix of both</w:t>
      </w:r>
      <w:r>
        <w:t>)</w:t>
      </w:r>
      <w:r w:rsidR="00762CDF" w:rsidRPr="00DB05C3">
        <w:t xml:space="preserve"> depends on </w:t>
      </w:r>
      <w:r w:rsidR="00762CDF" w:rsidRPr="001F4DC6">
        <w:t>the local energy demand densities, existing network, building systems configuration, etc. The feasibility of such options depends on local circumstances</w:t>
      </w:r>
      <w:r w:rsidRPr="001F4DC6">
        <w:t>;</w:t>
      </w:r>
      <w:r w:rsidR="00762CDF" w:rsidRPr="001F4DC6">
        <w:t xml:space="preserve"> different scenarios must be evaluated</w:t>
      </w:r>
      <w:r w:rsidR="00146307" w:rsidRPr="001F4DC6">
        <w:t xml:space="preserve">. </w:t>
      </w:r>
      <w:r w:rsidR="00762CDF" w:rsidRPr="001F4DC6">
        <w:t xml:space="preserve">Among the major factors influencing selection of such </w:t>
      </w:r>
      <w:r w:rsidR="00DB05C3" w:rsidRPr="001F4DC6">
        <w:t>scenarios</w:t>
      </w:r>
      <w:r w:rsidR="00762CDF" w:rsidRPr="001F4DC6">
        <w:t xml:space="preserve"> are:</w:t>
      </w:r>
    </w:p>
    <w:p w14:paraId="2B1C1D49" w14:textId="77777777" w:rsidR="008C4569" w:rsidRDefault="00875D21" w:rsidP="00E1224B">
      <w:pPr>
        <w:pStyle w:val="ListBullet"/>
        <w:rPr>
          <w:lang w:val="en-US"/>
        </w:rPr>
      </w:pPr>
      <w:r>
        <w:rPr>
          <w:lang w:val="en-US"/>
        </w:rPr>
        <w:t xml:space="preserve">The </w:t>
      </w:r>
      <w:r w:rsidR="00762CDF" w:rsidRPr="00DB05C3">
        <w:rPr>
          <w:lang w:val="en-US"/>
        </w:rPr>
        <w:t>scenario under con</w:t>
      </w:r>
      <w:r w:rsidR="00F83385" w:rsidRPr="00DB05C3">
        <w:rPr>
          <w:lang w:val="en-US"/>
        </w:rPr>
        <w:t>s</w:t>
      </w:r>
      <w:r w:rsidR="00762CDF" w:rsidRPr="00DB05C3">
        <w:rPr>
          <w:lang w:val="en-US"/>
        </w:rPr>
        <w:t>id</w:t>
      </w:r>
      <w:r w:rsidR="00F83385" w:rsidRPr="00DB05C3">
        <w:rPr>
          <w:lang w:val="en-US"/>
        </w:rPr>
        <w:t>e</w:t>
      </w:r>
      <w:r w:rsidR="00762CDF" w:rsidRPr="00DB05C3">
        <w:rPr>
          <w:lang w:val="en-US"/>
        </w:rPr>
        <w:t xml:space="preserve">ration </w:t>
      </w:r>
      <w:r>
        <w:rPr>
          <w:lang w:val="en-US"/>
        </w:rPr>
        <w:t xml:space="preserve">that will </w:t>
      </w:r>
      <w:r w:rsidR="004D233F" w:rsidRPr="00DB05C3">
        <w:rPr>
          <w:lang w:val="en-US"/>
        </w:rPr>
        <w:t xml:space="preserve">help with achieving energy goals (primary energy, fossil fuel reduction, energy security, </w:t>
      </w:r>
      <w:r w:rsidR="00DB05C3" w:rsidRPr="00DB05C3">
        <w:rPr>
          <w:lang w:val="en-US"/>
        </w:rPr>
        <w:t>resiliency</w:t>
      </w:r>
      <w:r w:rsidR="004D233F" w:rsidRPr="00DB05C3">
        <w:rPr>
          <w:lang w:val="en-US"/>
        </w:rPr>
        <w:t>, reliability, etc.).</w:t>
      </w:r>
    </w:p>
    <w:p w14:paraId="709C535B" w14:textId="77777777" w:rsidR="007D16BF" w:rsidRPr="00DB05C3" w:rsidRDefault="00875D21" w:rsidP="00E1224B">
      <w:pPr>
        <w:pStyle w:val="ListBullet"/>
        <w:rPr>
          <w:b/>
          <w:lang w:val="en-US"/>
        </w:rPr>
      </w:pPr>
      <w:r>
        <w:rPr>
          <w:lang w:val="en-US"/>
        </w:rPr>
        <w:t xml:space="preserve">The </w:t>
      </w:r>
      <w:r w:rsidRPr="00DB05C3">
        <w:rPr>
          <w:lang w:val="en-US"/>
        </w:rPr>
        <w:t xml:space="preserve">cost </w:t>
      </w:r>
      <w:r w:rsidR="00762CDF" w:rsidRPr="00DB05C3">
        <w:rPr>
          <w:lang w:val="en-US"/>
        </w:rPr>
        <w:t xml:space="preserve">effectiveness of centralized and decentralized options based on the LCC analysis accounting for energy prices, </w:t>
      </w:r>
      <w:r>
        <w:rPr>
          <w:lang w:val="en-US"/>
        </w:rPr>
        <w:t xml:space="preserve">and the </w:t>
      </w:r>
      <w:r w:rsidR="00762CDF" w:rsidRPr="00DB05C3">
        <w:rPr>
          <w:lang w:val="en-US"/>
        </w:rPr>
        <w:t xml:space="preserve">investments to be made into </w:t>
      </w:r>
      <w:r w:rsidR="00762CDF" w:rsidRPr="00DB05C3">
        <w:rPr>
          <w:lang w:val="en-US"/>
        </w:rPr>
        <w:lastRenderedPageBreak/>
        <w:t>distribution networks, maintenance</w:t>
      </w:r>
      <w:r>
        <w:rPr>
          <w:lang w:val="en-US"/>
        </w:rPr>
        <w:t>,</w:t>
      </w:r>
      <w:r w:rsidR="00762CDF" w:rsidRPr="00DB05C3">
        <w:rPr>
          <w:lang w:val="en-US"/>
        </w:rPr>
        <w:t xml:space="preserve"> and replacement costs</w:t>
      </w:r>
      <w:r w:rsidR="004D233F" w:rsidRPr="00DB05C3">
        <w:rPr>
          <w:lang w:val="en-US"/>
        </w:rPr>
        <w:t xml:space="preserve">. </w:t>
      </w:r>
      <w:r w:rsidR="00A1685B">
        <w:rPr>
          <w:lang w:val="en-US"/>
        </w:rPr>
        <w:t>To</w:t>
      </w:r>
      <w:r w:rsidR="007D16BF" w:rsidRPr="00DB05C3">
        <w:rPr>
          <w:lang w:val="en-US"/>
        </w:rPr>
        <w:t xml:space="preserve"> facilitate and optimize the future planning and construction or retrofitting of public buildings (e.g.</w:t>
      </w:r>
      <w:r w:rsidR="00260986">
        <w:rPr>
          <w:lang w:val="en-US"/>
        </w:rPr>
        <w:t>,</w:t>
      </w:r>
      <w:r w:rsidR="007D16BF" w:rsidRPr="00DB05C3">
        <w:rPr>
          <w:lang w:val="en-US"/>
        </w:rPr>
        <w:t xml:space="preserve"> military garrisons, universities etc.), holistic and cost-effective approaches </w:t>
      </w:r>
      <w:r>
        <w:rPr>
          <w:lang w:val="en-US"/>
        </w:rPr>
        <w:t>should be considered.</w:t>
      </w:r>
    </w:p>
    <w:p w14:paraId="3836C218" w14:textId="77777777" w:rsidR="004D233F" w:rsidRPr="00DB05C3" w:rsidRDefault="004D233F" w:rsidP="00E1224B">
      <w:pPr>
        <w:pStyle w:val="BodyText"/>
      </w:pPr>
      <w:r w:rsidRPr="00DB05C3">
        <w:t>One of the key misunderstandings when it comes to district energy is that it is a more investment expensive solution than its alternatives. This is not necessarily the case as multiple decentralized heating/cooling units will also result a high collective investments especially when redundancy and energy security are import</w:t>
      </w:r>
      <w:r w:rsidR="00F83385" w:rsidRPr="00DB05C3">
        <w:t>a</w:t>
      </w:r>
      <w:r w:rsidRPr="00DB05C3">
        <w:t>nt factors. The main issue is that in the case of district energy systems the investments are to a large extent upfront investments as it is necessary to establish the energy plant and the distribution system prior to any energy being transferred to or from the plant to the consumers. Connecting interfaces and substations are only bought and installed as buildings are connected to the grid.</w:t>
      </w:r>
    </w:p>
    <w:p w14:paraId="27C0EC43" w14:textId="77777777" w:rsidR="004D233F" w:rsidRPr="00DB05C3" w:rsidRDefault="004D233F" w:rsidP="00E1224B">
      <w:pPr>
        <w:pStyle w:val="BodyText"/>
      </w:pPr>
      <w:r w:rsidRPr="00DB05C3">
        <w:t>Information on the investments required for establishing a district heating distribution system has been analyzed in Sweden by considering the heat density of the area (see http://dhc12.ttu.ee/presentations/5-5.pdf) and the cost of laying down pipes has been evaluated, which gives good indication of the cost of laying down the service pipes, (see [</w:t>
      </w:r>
      <w:r w:rsidRPr="00E209A9">
        <w:rPr>
          <w:rStyle w:val="Hyperlink"/>
        </w:rPr>
        <w:t>http://dhc12.ttu.ee/presentations/5-5.pdf</w:t>
      </w:r>
      <w:r w:rsidRPr="00DB05C3">
        <w:t xml:space="preserve">, </w:t>
      </w:r>
      <w:hyperlink r:id="rId14" w:history="1">
        <w:r w:rsidR="004356C3" w:rsidRPr="00DB05C3">
          <w:rPr>
            <w:rStyle w:val="Hyperlink"/>
            <w:rFonts w:ascii="Arial" w:hAnsi="Arial"/>
            <w:kern w:val="0"/>
            <w:sz w:val="22"/>
            <w:szCs w:val="24"/>
          </w:rPr>
          <w:t>http://www.svenskfjarrvarme.se/Global/Rapporter%20och%20dokument%20INTE%20Fj%C3%A4rrsyn/Ovriga_rapporter/Distribution/Kulvertkostnadskatalog_2007-1.pdf</w:t>
        </w:r>
      </w:hyperlink>
      <w:r w:rsidRPr="00DB05C3">
        <w:t>.) The cost of consumer interfaces (substations) is dependent on the required capacity and required functionality of the substation. The investments required for establishing various heat plants have been analyzed in Denmark, see (</w:t>
      </w:r>
      <w:hyperlink r:id="rId15" w:history="1">
        <w:r w:rsidR="004356C3" w:rsidRPr="00DB05C3">
          <w:rPr>
            <w:rStyle w:val="Hyperlink"/>
            <w:rFonts w:ascii="Arial" w:hAnsi="Arial"/>
            <w:kern w:val="0"/>
            <w:sz w:val="22"/>
            <w:szCs w:val="24"/>
          </w:rPr>
          <w:t>http://www.energinet.dk/SiteCollectionDocuments/Danske%20dokumenter/Forskning/Technology_data_for_energy_plants.pdf</w:t>
        </w:r>
      </w:hyperlink>
      <w:r w:rsidRPr="00DB05C3">
        <w:t>)</w:t>
      </w:r>
      <w:r w:rsidR="004356C3" w:rsidRPr="00DB05C3">
        <w:t>.</w:t>
      </w:r>
    </w:p>
    <w:p w14:paraId="2F347C24" w14:textId="77777777" w:rsidR="004D233F" w:rsidRPr="00DB05C3" w:rsidRDefault="004D233F" w:rsidP="00E1224B">
      <w:pPr>
        <w:pStyle w:val="BodyText"/>
      </w:pPr>
      <w:r w:rsidRPr="00DB05C3">
        <w:t>Based on modeling results for buildings in the area under consideration</w:t>
      </w:r>
      <w:r w:rsidR="00364619" w:rsidRPr="00DB05C3">
        <w:t xml:space="preserve">, </w:t>
      </w:r>
      <w:r w:rsidRPr="00DB05C3">
        <w:t>heating, cooling</w:t>
      </w:r>
      <w:r w:rsidR="00E209A9">
        <w:t>,</w:t>
      </w:r>
      <w:r w:rsidRPr="00DB05C3">
        <w:t xml:space="preserve"> and power load profiles</w:t>
      </w:r>
      <w:r w:rsidR="00364619" w:rsidRPr="00DB05C3">
        <w:t xml:space="preserve"> can be derived for individual buildings and for a building cluster, which will account for the </w:t>
      </w:r>
      <w:r w:rsidR="00DB05C3" w:rsidRPr="00DB05C3">
        <w:t>diversification</w:t>
      </w:r>
      <w:r w:rsidR="00364619" w:rsidRPr="00DB05C3">
        <w:t xml:space="preserve"> factor. This information will be critical for </w:t>
      </w:r>
      <w:r w:rsidR="00E209A9">
        <w:t xml:space="preserve">the </w:t>
      </w:r>
      <w:r w:rsidR="00364619" w:rsidRPr="00DB05C3">
        <w:t xml:space="preserve">selection </w:t>
      </w:r>
      <w:r w:rsidR="00E209A9">
        <w:t xml:space="preserve">of </w:t>
      </w:r>
      <w:r w:rsidR="00364619" w:rsidRPr="00DB05C3">
        <w:t xml:space="preserve">generation equipment types and sizes and </w:t>
      </w:r>
      <w:r w:rsidR="00E209A9">
        <w:t xml:space="preserve">for </w:t>
      </w:r>
      <w:r w:rsidR="00364619" w:rsidRPr="00DB05C3">
        <w:t xml:space="preserve">the architecture to meet these loads </w:t>
      </w:r>
      <w:r w:rsidRPr="00DB05C3">
        <w:t xml:space="preserve">in </w:t>
      </w:r>
      <w:r w:rsidR="00364619" w:rsidRPr="00DB05C3">
        <w:t xml:space="preserve">different scenarios </w:t>
      </w:r>
      <w:r w:rsidRPr="00DB05C3">
        <w:t xml:space="preserve">to allow for </w:t>
      </w:r>
      <w:r w:rsidR="00364619" w:rsidRPr="00DB05C3">
        <w:t xml:space="preserve">cost optimization </w:t>
      </w:r>
      <w:r w:rsidRPr="00DB05C3">
        <w:t xml:space="preserve">and environmental friendliness of the </w:t>
      </w:r>
      <w:r w:rsidR="00364619" w:rsidRPr="00DB05C3">
        <w:t>scenario</w:t>
      </w:r>
      <w:r w:rsidRPr="00DB05C3">
        <w:t xml:space="preserve">. </w:t>
      </w:r>
      <w:r w:rsidR="00364619" w:rsidRPr="00DB05C3">
        <w:t>Final selection of scenarios can be made based on meeting all or the most important energy goals</w:t>
      </w:r>
    </w:p>
    <w:p w14:paraId="0B8B3498" w14:textId="77777777" w:rsidR="00EF636D" w:rsidRPr="00DB05C3" w:rsidRDefault="00364619" w:rsidP="00E1224B">
      <w:pPr>
        <w:pStyle w:val="BodyText"/>
      </w:pPr>
      <w:r w:rsidRPr="00DB05C3">
        <w:t xml:space="preserve">Technologies to be selected from can include </w:t>
      </w:r>
      <w:r w:rsidR="00A657CA" w:rsidRPr="00DB05C3">
        <w:t>traditional solution (</w:t>
      </w:r>
      <w:r w:rsidRPr="00DB05C3">
        <w:t xml:space="preserve">high efficient boilers, chillers, </w:t>
      </w:r>
      <w:r w:rsidR="00A657CA" w:rsidRPr="00DB05C3">
        <w:t xml:space="preserve">power generation </w:t>
      </w:r>
      <w:r w:rsidRPr="00DB05C3">
        <w:t>turbines</w:t>
      </w:r>
      <w:r w:rsidR="00A657CA" w:rsidRPr="00DB05C3">
        <w:t xml:space="preserve">), the </w:t>
      </w:r>
      <w:r w:rsidR="007D16BF" w:rsidRPr="00DB05C3">
        <w:t>state-of-the-art technologies (e.g.</w:t>
      </w:r>
      <w:r w:rsidR="00260986">
        <w:t>,</w:t>
      </w:r>
      <w:r w:rsidR="007D16BF" w:rsidRPr="00DB05C3">
        <w:t xml:space="preserve"> efficient heat pumps, combined cooling, heat and power (CCHP) with ad-/absorption cooling systems, power-to-heat, electrical and thermal storage systems, usage of waste heat, regenerative technologies) </w:t>
      </w:r>
      <w:r w:rsidR="00A657CA" w:rsidRPr="00DB05C3">
        <w:t xml:space="preserve">or a combination of those. </w:t>
      </w:r>
      <w:r w:rsidR="00DB05C3" w:rsidRPr="00DB05C3">
        <w:t>Existing</w:t>
      </w:r>
      <w:r w:rsidR="00A657CA" w:rsidRPr="00DB05C3">
        <w:t xml:space="preserve"> fossil fuel</w:t>
      </w:r>
      <w:r w:rsidR="00A1685B">
        <w:t>-based</w:t>
      </w:r>
      <w:r w:rsidR="00A657CA" w:rsidRPr="00DB05C3">
        <w:t xml:space="preserve"> technologies for central plants can be combined with technologies using energy from renewable </w:t>
      </w:r>
      <w:r w:rsidR="00DB05C3" w:rsidRPr="00DB05C3">
        <w:t>sources</w:t>
      </w:r>
      <w:r w:rsidR="00A657CA" w:rsidRPr="00DB05C3">
        <w:t xml:space="preserve"> integrate</w:t>
      </w:r>
      <w:r w:rsidR="00DB05C3">
        <w:t>d with</w:t>
      </w:r>
      <w:r w:rsidR="00DB05C3" w:rsidRPr="00DB05C3">
        <w:t xml:space="preserve"> external</w:t>
      </w:r>
      <w:r w:rsidR="00A657CA" w:rsidRPr="00DB05C3">
        <w:t xml:space="preserve"> grids or community level thermal and power storage.</w:t>
      </w:r>
      <w:r w:rsidR="00AB0F5D">
        <w:t xml:space="preserve"> </w:t>
      </w:r>
      <w:r w:rsidR="00A657CA" w:rsidRPr="00DB05C3">
        <w:t>Throughout the energy planning horizon, fossil fuel</w:t>
      </w:r>
      <w:r w:rsidR="00A1685B">
        <w:t>-based</w:t>
      </w:r>
      <w:r w:rsidR="00A657CA" w:rsidRPr="00DB05C3">
        <w:t xml:space="preserve"> technologies can be phased out</w:t>
      </w:r>
      <w:r w:rsidR="009E568D" w:rsidRPr="00DB05C3">
        <w:t xml:space="preserve"> (</w:t>
      </w:r>
      <w:r w:rsidR="004B2D76" w:rsidRPr="00DB05C3">
        <w:fldChar w:fldCharType="begin"/>
      </w:r>
      <w:r w:rsidR="004B2D76" w:rsidRPr="00DB05C3">
        <w:instrText xml:space="preserve"> REF _Ref465434877 \h </w:instrText>
      </w:r>
      <w:r w:rsidR="004B2D76" w:rsidRPr="00DB05C3">
        <w:fldChar w:fldCharType="separate"/>
      </w:r>
      <w:r w:rsidR="00DB05C3" w:rsidRPr="00DB05C3">
        <w:t>Figure 5</w:t>
      </w:r>
      <w:r w:rsidR="004B2D76" w:rsidRPr="00DB05C3">
        <w:fldChar w:fldCharType="end"/>
      </w:r>
      <w:r w:rsidR="009E568D" w:rsidRPr="00DB05C3">
        <w:t>)</w:t>
      </w:r>
      <w:r w:rsidR="00A657CA" w:rsidRPr="00DB05C3">
        <w:t>.</w:t>
      </w:r>
    </w:p>
    <w:p w14:paraId="766D5194" w14:textId="77777777" w:rsidR="00EF636D" w:rsidRPr="00DB05C3" w:rsidRDefault="00EF636D" w:rsidP="00E1224B">
      <w:pPr>
        <w:pStyle w:val="GraphicInline"/>
      </w:pPr>
      <w:r w:rsidRPr="00DB05C3">
        <w:rPr>
          <w:noProof/>
        </w:rPr>
        <w:lastRenderedPageBreak/>
        <w:drawing>
          <wp:inline distT="0" distB="0" distL="0" distR="0" wp14:anchorId="4EA723B6" wp14:editId="7D11E56A">
            <wp:extent cx="3964305" cy="31590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7898" cy="3161887"/>
                    </a:xfrm>
                    <a:prstGeom prst="rect">
                      <a:avLst/>
                    </a:prstGeom>
                    <a:noFill/>
                  </pic:spPr>
                </pic:pic>
              </a:graphicData>
            </a:graphic>
          </wp:inline>
        </w:drawing>
      </w:r>
    </w:p>
    <w:p w14:paraId="5ADF9AF7" w14:textId="77777777" w:rsidR="00EF636D" w:rsidRPr="00DB05C3" w:rsidRDefault="004356C3" w:rsidP="004356C3">
      <w:pPr>
        <w:pStyle w:val="CaptionFigure"/>
      </w:pPr>
      <w:bookmarkStart w:id="5" w:name="_Ref465434877"/>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5</w:t>
      </w:r>
      <w:r w:rsidR="004B2D76" w:rsidRPr="00DB05C3">
        <w:fldChar w:fldCharType="end"/>
      </w:r>
      <w:bookmarkEnd w:id="5"/>
      <w:r w:rsidRPr="00DB05C3">
        <w:t>.</w:t>
      </w:r>
      <w:r w:rsidR="00AB0F5D">
        <w:t xml:space="preserve"> </w:t>
      </w:r>
      <w:r w:rsidR="00EF636D" w:rsidRPr="00DB05C3">
        <w:t xml:space="preserve">Illustration of </w:t>
      </w:r>
      <w:r w:rsidR="009E568D" w:rsidRPr="00DB05C3">
        <w:t xml:space="preserve">district systems </w:t>
      </w:r>
      <w:r w:rsidR="00EF636D" w:rsidRPr="00DB05C3">
        <w:t>development</w:t>
      </w:r>
      <w:r w:rsidRPr="00DB05C3">
        <w:t>.</w:t>
      </w:r>
    </w:p>
    <w:p w14:paraId="4F48EDD7" w14:textId="77777777" w:rsidR="00A36BF5" w:rsidRPr="00DB05C3" w:rsidRDefault="00A36BF5" w:rsidP="00E1224B">
      <w:pPr>
        <w:pStyle w:val="BodyText"/>
      </w:pPr>
      <w:r w:rsidRPr="00DB05C3">
        <w:t>Many European researchers and practitioners are currently working on the concept of the coherent</w:t>
      </w:r>
      <w:r w:rsidR="00AB0F5D">
        <w:t xml:space="preserve"> </w:t>
      </w:r>
      <w:r w:rsidRPr="00DB05C3">
        <w:t>4th Generation of District Technologies and Systems in which synergy is created between the development of grids and components, building installations, district heating/cooling</w:t>
      </w:r>
      <w:r w:rsidR="00AB0F5D">
        <w:t xml:space="preserve"> </w:t>
      </w:r>
      <w:r w:rsidRPr="00DB05C3">
        <w:t xml:space="preserve">production and system integration, as well as planning and implementation. </w:t>
      </w:r>
      <w:r w:rsidR="004B2D76" w:rsidRPr="00DB05C3">
        <w:fldChar w:fldCharType="begin"/>
      </w:r>
      <w:r w:rsidR="004B2D76" w:rsidRPr="00DB05C3">
        <w:instrText xml:space="preserve"> REF _Ref465434888 \h </w:instrText>
      </w:r>
      <w:r w:rsidR="004B2D76" w:rsidRPr="00DB05C3">
        <w:fldChar w:fldCharType="separate"/>
      </w:r>
      <w:r w:rsidR="00DB05C3" w:rsidRPr="00DB05C3">
        <w:t>Figure 6</w:t>
      </w:r>
      <w:r w:rsidR="004B2D76" w:rsidRPr="00DB05C3">
        <w:fldChar w:fldCharType="end"/>
      </w:r>
      <w:r w:rsidRPr="00DB05C3">
        <w:t xml:space="preserve"> provides a</w:t>
      </w:r>
      <w:r w:rsidR="00E209A9">
        <w:t xml:space="preserve"> conceptual illustration </w:t>
      </w:r>
      <w:r w:rsidRPr="00DB05C3">
        <w:t xml:space="preserve">of such </w:t>
      </w:r>
      <w:r w:rsidR="00E209A9">
        <w:t xml:space="preserve">a </w:t>
      </w:r>
      <w:r w:rsidRPr="00DB05C3">
        <w:t>system.</w:t>
      </w:r>
    </w:p>
    <w:p w14:paraId="3BD93177" w14:textId="77777777" w:rsidR="00A36BF5" w:rsidRPr="00DB05C3" w:rsidRDefault="00A36BF5" w:rsidP="004356C3">
      <w:pPr>
        <w:pStyle w:val="GraphicInline"/>
      </w:pPr>
      <w:r w:rsidRPr="00DB05C3">
        <w:rPr>
          <w:noProof/>
        </w:rPr>
        <w:drawing>
          <wp:inline distT="0" distB="0" distL="0" distR="0" wp14:anchorId="329B0DB8" wp14:editId="016A0937">
            <wp:extent cx="4129405" cy="23739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311" cy="2376225"/>
                    </a:xfrm>
                    <a:prstGeom prst="rect">
                      <a:avLst/>
                    </a:prstGeom>
                    <a:noFill/>
                  </pic:spPr>
                </pic:pic>
              </a:graphicData>
            </a:graphic>
          </wp:inline>
        </w:drawing>
      </w:r>
    </w:p>
    <w:p w14:paraId="164B6C56" w14:textId="77777777" w:rsidR="00A36BF5" w:rsidRPr="00DB05C3" w:rsidRDefault="004356C3" w:rsidP="004356C3">
      <w:pPr>
        <w:pStyle w:val="CaptionFigure"/>
      </w:pPr>
      <w:bookmarkStart w:id="6" w:name="_Ref465434888"/>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6</w:t>
      </w:r>
      <w:r w:rsidR="004B2D76" w:rsidRPr="00DB05C3">
        <w:fldChar w:fldCharType="end"/>
      </w:r>
      <w:bookmarkEnd w:id="6"/>
      <w:r w:rsidRPr="00DB05C3">
        <w:t>.</w:t>
      </w:r>
      <w:r w:rsidR="00AB0F5D">
        <w:t xml:space="preserve"> </w:t>
      </w:r>
      <w:r w:rsidR="00A36BF5" w:rsidRPr="00DB05C3">
        <w:t>Danish Concept of the 4</w:t>
      </w:r>
      <w:r w:rsidR="00A36BF5" w:rsidRPr="00DB05C3">
        <w:rPr>
          <w:vertAlign w:val="superscript"/>
        </w:rPr>
        <w:t>th</w:t>
      </w:r>
      <w:r w:rsidR="00A36BF5" w:rsidRPr="00DB05C3">
        <w:t xml:space="preserve"> Generation of the District System (Provided by </w:t>
      </w:r>
      <w:proofErr w:type="spellStart"/>
      <w:r w:rsidR="00A36BF5" w:rsidRPr="00DB05C3">
        <w:t>Ramboll</w:t>
      </w:r>
      <w:proofErr w:type="spellEnd"/>
      <w:r w:rsidR="00A36BF5" w:rsidRPr="00DB05C3">
        <w:t>)</w:t>
      </w:r>
    </w:p>
    <w:p w14:paraId="6687EB5E" w14:textId="77777777" w:rsidR="00A657CA" w:rsidRPr="00DB05C3" w:rsidRDefault="00A657CA" w:rsidP="00E1224B">
      <w:pPr>
        <w:pStyle w:val="BodyText"/>
      </w:pPr>
      <w:r w:rsidRPr="00DB05C3">
        <w:t>The UNEP-SE4ALL report compared a district heating system supplied by: waste incineration, CHP plant</w:t>
      </w:r>
      <w:r w:rsidR="00E209A9">
        <w:t>,</w:t>
      </w:r>
      <w:r w:rsidRPr="00DB05C3">
        <w:t xml:space="preserve"> and local peak load boilers to decentralized heating solutions using gas boilers, heat pumps, and electrical heaters (</w:t>
      </w:r>
      <w:r w:rsidR="004B2D76" w:rsidRPr="00DB05C3">
        <w:fldChar w:fldCharType="begin"/>
      </w:r>
      <w:r w:rsidR="004B2D76" w:rsidRPr="00DB05C3">
        <w:instrText xml:space="preserve"> REF _Ref465434895 \h </w:instrText>
      </w:r>
      <w:r w:rsidR="004B2D76" w:rsidRPr="00DB05C3">
        <w:fldChar w:fldCharType="separate"/>
      </w:r>
      <w:r w:rsidR="00DB05C3" w:rsidRPr="00DB05C3">
        <w:t>Figure 7</w:t>
      </w:r>
      <w:r w:rsidR="004B2D76" w:rsidRPr="00DB05C3">
        <w:fldChar w:fldCharType="end"/>
      </w:r>
      <w:r w:rsidR="00A36BF5" w:rsidRPr="00DB05C3">
        <w:t>)</w:t>
      </w:r>
    </w:p>
    <w:p w14:paraId="075D63F9" w14:textId="77777777" w:rsidR="00A657CA" w:rsidRPr="00DB05C3" w:rsidRDefault="00A657CA" w:rsidP="004356C3">
      <w:pPr>
        <w:pStyle w:val="GraphicInline"/>
      </w:pPr>
      <w:r w:rsidRPr="00DB05C3">
        <w:rPr>
          <w:noProof/>
        </w:rPr>
        <w:lastRenderedPageBreak/>
        <w:drawing>
          <wp:inline distT="0" distB="0" distL="0" distR="0" wp14:anchorId="5BF02D63" wp14:editId="280A27D4">
            <wp:extent cx="5944235"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291840"/>
                    </a:xfrm>
                    <a:prstGeom prst="rect">
                      <a:avLst/>
                    </a:prstGeom>
                    <a:noFill/>
                  </pic:spPr>
                </pic:pic>
              </a:graphicData>
            </a:graphic>
          </wp:inline>
        </w:drawing>
      </w:r>
    </w:p>
    <w:p w14:paraId="24D0ED5F" w14:textId="77777777" w:rsidR="00A657CA" w:rsidRPr="00DB05C3" w:rsidRDefault="004356C3" w:rsidP="004356C3">
      <w:pPr>
        <w:pStyle w:val="CaptionFigure"/>
      </w:pPr>
      <w:bookmarkStart w:id="7" w:name="_Ref465434895"/>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7</w:t>
      </w:r>
      <w:r w:rsidR="004B2D76" w:rsidRPr="00DB05C3">
        <w:fldChar w:fldCharType="end"/>
      </w:r>
      <w:bookmarkEnd w:id="7"/>
      <w:r w:rsidRPr="00DB05C3">
        <w:t>.</w:t>
      </w:r>
      <w:r w:rsidR="00AB0F5D">
        <w:t xml:space="preserve"> </w:t>
      </w:r>
      <w:proofErr w:type="spellStart"/>
      <w:r w:rsidR="00A657CA" w:rsidRPr="00DB05C3">
        <w:t>Levelized</w:t>
      </w:r>
      <w:proofErr w:type="spellEnd"/>
      <w:r w:rsidR="00A657CA" w:rsidRPr="00DB05C3">
        <w:t xml:space="preserve"> costs of district heating and cooling compared to decentralized production</w:t>
      </w:r>
    </w:p>
    <w:p w14:paraId="7E2F2BE7" w14:textId="77777777" w:rsidR="00A657CA" w:rsidRPr="00DB05C3" w:rsidRDefault="00E209A9" w:rsidP="00E1224B">
      <w:pPr>
        <w:pStyle w:val="BodyText"/>
      </w:pPr>
      <w:r w:rsidRPr="00DB05C3">
        <w:t xml:space="preserve">The </w:t>
      </w:r>
      <w:proofErr w:type="spellStart"/>
      <w:r w:rsidR="00A36BF5" w:rsidRPr="00DB05C3">
        <w:t>Ecopolis</w:t>
      </w:r>
      <w:proofErr w:type="spellEnd"/>
      <w:r w:rsidR="00A36BF5" w:rsidRPr="00DB05C3">
        <w:t xml:space="preserve"> study show</w:t>
      </w:r>
      <w:r>
        <w:t>s</w:t>
      </w:r>
      <w:r w:rsidR="00A36BF5" w:rsidRPr="00DB05C3">
        <w:t xml:space="preserve"> that the cost of district heating based on non-fossil fuel can be lower than the cost of decentralized heat pumps. It is also clear from both the </w:t>
      </w:r>
      <w:proofErr w:type="spellStart"/>
      <w:r w:rsidR="00A36BF5" w:rsidRPr="00DB05C3">
        <w:t>Ecopolis</w:t>
      </w:r>
      <w:proofErr w:type="spellEnd"/>
      <w:r w:rsidR="00A36BF5" w:rsidRPr="00DB05C3">
        <w:t xml:space="preserve"> study </w:t>
      </w:r>
      <w:r w:rsidR="00DB05C3" w:rsidRPr="00DB05C3">
        <w:t>and</w:t>
      </w:r>
      <w:r w:rsidR="00A36BF5" w:rsidRPr="00DB05C3">
        <w:t xml:space="preserve"> the UNEP-SE4ALL report that district heating is economically beneficial compared to decentralized solutions. </w:t>
      </w:r>
      <w:r w:rsidR="00A657CA" w:rsidRPr="00DB05C3">
        <w:t>These results of both cost analyses are very promising for the realization of non-fossil energy systems.</w:t>
      </w:r>
    </w:p>
    <w:p w14:paraId="58F55E37" w14:textId="08D4B191" w:rsidR="00146307" w:rsidRPr="001F4DC6" w:rsidRDefault="00126841" w:rsidP="00E1224B">
      <w:pPr>
        <w:pStyle w:val="BodyText"/>
        <w:rPr>
          <w:b/>
          <w:highlight w:val="yellow"/>
        </w:rPr>
      </w:pPr>
      <w:r w:rsidRPr="001F4DC6">
        <w:rPr>
          <w:b/>
        </w:rPr>
        <w:t>Subtask C deliverables.</w:t>
      </w:r>
    </w:p>
    <w:p w14:paraId="72B42750" w14:textId="404DD894" w:rsidR="0041751E" w:rsidRPr="001F4DC6" w:rsidRDefault="00126841" w:rsidP="00126841">
      <w:pPr>
        <w:pStyle w:val="BodyText"/>
      </w:pPr>
      <w:proofErr w:type="gramStart"/>
      <w:r w:rsidRPr="001F4DC6">
        <w:t>1.</w:t>
      </w:r>
      <w:r w:rsidR="00F85211" w:rsidRPr="00126841">
        <w:t>With</w:t>
      </w:r>
      <w:proofErr w:type="gramEnd"/>
      <w:r w:rsidR="00F85211" w:rsidRPr="00126841">
        <w:t xml:space="preserve"> consideration of energy goals (Subtask A), location specific boundary conditions and </w:t>
      </w:r>
      <w:r w:rsidR="00CE3F3C" w:rsidRPr="001F4DC6">
        <w:t xml:space="preserve">community </w:t>
      </w:r>
      <w:r w:rsidR="00F85211" w:rsidRPr="001F4DC6">
        <w:t xml:space="preserve">level </w:t>
      </w:r>
      <w:r w:rsidR="0041751E" w:rsidRPr="001F4DC6">
        <w:t xml:space="preserve">thermal and power </w:t>
      </w:r>
      <w:r w:rsidR="00F85211" w:rsidRPr="001F4DC6">
        <w:t>load</w:t>
      </w:r>
      <w:r w:rsidR="0041751E" w:rsidRPr="001F4DC6">
        <w:t>s,</w:t>
      </w:r>
      <w:r w:rsidR="00F85211" w:rsidRPr="001F4DC6">
        <w:t xml:space="preserve"> Subtask C team will develop a too</w:t>
      </w:r>
      <w:r w:rsidR="000C07C6" w:rsidRPr="001F4DC6">
        <w:t>l that</w:t>
      </w:r>
      <w:r w:rsidR="007D16BF" w:rsidRPr="001F4DC6">
        <w:t xml:space="preserve"> is capable of estimating the overall costs of a district system over time</w:t>
      </w:r>
      <w:r w:rsidR="00F85211" w:rsidRPr="001F4DC6">
        <w:t xml:space="preserve"> </w:t>
      </w:r>
      <w:r w:rsidR="0041751E" w:rsidRPr="001F4DC6">
        <w:t xml:space="preserve">and </w:t>
      </w:r>
      <w:r w:rsidR="00E209A9" w:rsidRPr="001F4DC6">
        <w:t xml:space="preserve">that </w:t>
      </w:r>
      <w:r w:rsidR="00F85211" w:rsidRPr="001F4DC6">
        <w:t>doe</w:t>
      </w:r>
      <w:r w:rsidR="0041751E" w:rsidRPr="001F4DC6">
        <w:t>s</w:t>
      </w:r>
      <w:r w:rsidR="008156E5" w:rsidRPr="001F4DC6">
        <w:t xml:space="preserve"> </w:t>
      </w:r>
      <w:r w:rsidR="00F85211" w:rsidRPr="001F4DC6">
        <w:t>n</w:t>
      </w:r>
      <w:r w:rsidR="008156E5" w:rsidRPr="001F4DC6">
        <w:t>o</w:t>
      </w:r>
      <w:r w:rsidR="00F85211" w:rsidRPr="001F4DC6">
        <w:t>t require detailed thermal and</w:t>
      </w:r>
      <w:r w:rsidR="00AB0F5D" w:rsidRPr="001F4DC6">
        <w:t xml:space="preserve"> </w:t>
      </w:r>
      <w:r w:rsidR="007D16BF" w:rsidRPr="001F4DC6">
        <w:t xml:space="preserve">hydraulic analysis or optimization of the piping system. </w:t>
      </w:r>
      <w:r w:rsidR="0041751E" w:rsidRPr="001F4DC6">
        <w:t xml:space="preserve">This tool will be compatible </w:t>
      </w:r>
      <w:r w:rsidR="00E209A9" w:rsidRPr="001F4DC6">
        <w:t xml:space="preserve">with </w:t>
      </w:r>
      <w:r w:rsidR="0041751E" w:rsidRPr="001F4DC6">
        <w:t xml:space="preserve">and will complement existing Energy Master </w:t>
      </w:r>
      <w:r w:rsidR="00DB05C3" w:rsidRPr="001F4DC6">
        <w:t>Planning</w:t>
      </w:r>
      <w:r w:rsidR="0041751E" w:rsidRPr="001F4DC6">
        <w:t xml:space="preserve"> tools.</w:t>
      </w:r>
    </w:p>
    <w:p w14:paraId="04552592" w14:textId="6D57454A" w:rsidR="008C4569" w:rsidRDefault="00126841" w:rsidP="00E1224B">
      <w:pPr>
        <w:pStyle w:val="BodyText"/>
      </w:pPr>
      <w:proofErr w:type="gramStart"/>
      <w:r w:rsidRPr="001F4DC6">
        <w:t>2.</w:t>
      </w:r>
      <w:r w:rsidR="0041751E" w:rsidRPr="001F4DC6">
        <w:t>Subtask</w:t>
      </w:r>
      <w:proofErr w:type="gramEnd"/>
      <w:r w:rsidR="0041751E" w:rsidRPr="001F4DC6">
        <w:t xml:space="preserve"> team will also </w:t>
      </w:r>
      <w:r w:rsidR="00CE3F3C" w:rsidRPr="001F4DC6">
        <w:t xml:space="preserve">collect information </w:t>
      </w:r>
      <w:r w:rsidR="0041751E" w:rsidRPr="001F4DC6">
        <w:t xml:space="preserve">for the technology database </w:t>
      </w:r>
      <w:r w:rsidR="00135E77" w:rsidRPr="001F4DC6">
        <w:t>of important components (technical characteristics, useful life, first and operation costs) to be included into community-wide computer models. Thermal energy systems will be correlated with potable and non-potable water strategies.</w:t>
      </w:r>
      <w:r w:rsidR="00AB0F5D" w:rsidRPr="001F4DC6">
        <w:t xml:space="preserve"> </w:t>
      </w:r>
      <w:r w:rsidR="00135E77" w:rsidRPr="001F4DC6">
        <w:t>C</w:t>
      </w:r>
      <w:r w:rsidR="0041751E" w:rsidRPr="001F4DC6">
        <w:t xml:space="preserve">ase studies </w:t>
      </w:r>
      <w:r w:rsidR="00CE3F3C" w:rsidRPr="001F4DC6">
        <w:t xml:space="preserve">demonstrating </w:t>
      </w:r>
      <w:r w:rsidR="0041751E" w:rsidRPr="001F4DC6">
        <w:t xml:space="preserve">different energy generation </w:t>
      </w:r>
      <w:r w:rsidR="00DB05C3" w:rsidRPr="001F4DC6">
        <w:t>scenarios</w:t>
      </w:r>
      <w:r w:rsidR="00135E77" w:rsidRPr="001F4DC6">
        <w:t xml:space="preserve"> will be documented</w:t>
      </w:r>
      <w:r w:rsidR="003F4128" w:rsidRPr="001F4DC6">
        <w:t xml:space="preserve"> to support their selection for modeling and analysis</w:t>
      </w:r>
      <w:r w:rsidR="0041751E" w:rsidRPr="001F4DC6">
        <w:t>.</w:t>
      </w:r>
      <w:r w:rsidR="00DB05C3" w:rsidRPr="001F4DC6">
        <w:t xml:space="preserve"> </w:t>
      </w:r>
      <w:r w:rsidR="00E209A9" w:rsidRPr="001F4DC6">
        <w:t xml:space="preserve">The </w:t>
      </w:r>
      <w:r w:rsidR="00D13146" w:rsidRPr="001F4DC6">
        <w:t xml:space="preserve">IEA DHC Program </w:t>
      </w:r>
      <w:r w:rsidR="00146307" w:rsidRPr="001F4DC6">
        <w:t xml:space="preserve">Operating </w:t>
      </w:r>
      <w:proofErr w:type="gramStart"/>
      <w:r w:rsidR="00146307" w:rsidRPr="001F4DC6">
        <w:t xml:space="preserve">Agent </w:t>
      </w:r>
      <w:r w:rsidR="0041751E" w:rsidRPr="001F4DC6">
        <w:t xml:space="preserve"> Andrej</w:t>
      </w:r>
      <w:proofErr w:type="gramEnd"/>
      <w:r w:rsidR="0041751E" w:rsidRPr="001F4DC6">
        <w:t xml:space="preserve"> </w:t>
      </w:r>
      <w:proofErr w:type="spellStart"/>
      <w:r w:rsidR="0041751E" w:rsidRPr="001F4DC6">
        <w:t>Jentsch</w:t>
      </w:r>
      <w:proofErr w:type="spellEnd"/>
      <w:r w:rsidR="0041751E" w:rsidRPr="001F4DC6">
        <w:t xml:space="preserve"> attended the second preparation workshop and expressed his interest in collaboration with the Subtask C effort in the several a</w:t>
      </w:r>
      <w:r w:rsidR="00D13146" w:rsidRPr="001F4DC6">
        <w:t>rea</w:t>
      </w:r>
      <w:r w:rsidR="0041751E" w:rsidRPr="001F4DC6">
        <w:t>s</w:t>
      </w:r>
      <w:r w:rsidR="00D13146" w:rsidRPr="001F4DC6">
        <w:t xml:space="preserve"> includ</w:t>
      </w:r>
      <w:r w:rsidR="0041751E" w:rsidRPr="001F4DC6">
        <w:t>ing</w:t>
      </w:r>
      <w:r w:rsidR="00D13146" w:rsidRPr="001F4DC6">
        <w:t xml:space="preserve"> sharing</w:t>
      </w:r>
      <w:r w:rsidR="00AB0F5D" w:rsidRPr="001F4DC6">
        <w:t xml:space="preserve"> </w:t>
      </w:r>
      <w:r w:rsidR="00D13146" w:rsidRPr="001F4DC6">
        <w:t xml:space="preserve">case studies, technical and business data on central systems and their </w:t>
      </w:r>
      <w:r w:rsidR="0041751E" w:rsidRPr="001F4DC6">
        <w:t>e</w:t>
      </w:r>
      <w:r w:rsidR="00D13146" w:rsidRPr="001F4DC6">
        <w:t>lements, calculation tools and modeling results</w:t>
      </w:r>
      <w:r w:rsidR="00146307" w:rsidRPr="001F4DC6">
        <w:t xml:space="preserve"> from Annexes X and XI</w:t>
      </w:r>
      <w:r w:rsidR="00D13146" w:rsidRPr="001F4DC6">
        <w:t>.</w:t>
      </w:r>
    </w:p>
    <w:p w14:paraId="518F0F1B" w14:textId="480A0E62" w:rsidR="0041751E" w:rsidRPr="00DB05C3" w:rsidRDefault="00CE7291" w:rsidP="008156E5">
      <w:pPr>
        <w:pStyle w:val="Heading2"/>
        <w:ind w:left="0"/>
      </w:pPr>
      <w:r w:rsidRPr="00DB05C3">
        <w:lastRenderedPageBreak/>
        <w:t xml:space="preserve">Subtask D: </w:t>
      </w:r>
      <w:r w:rsidR="007D16BF" w:rsidRPr="00DB05C3">
        <w:rPr>
          <w:rFonts w:ascii="Arial" w:eastAsia="Arial Unicode MS" w:hAnsi="Arial"/>
          <w:szCs w:val="22"/>
        </w:rPr>
        <w:t>Develop Guidance for Net Zero Energy Master Planning</w:t>
      </w:r>
    </w:p>
    <w:p w14:paraId="78435A11" w14:textId="77777777" w:rsidR="007D16BF" w:rsidRPr="00DB05C3" w:rsidRDefault="007D16BF" w:rsidP="00E1224B">
      <w:pPr>
        <w:pStyle w:val="BodyText"/>
      </w:pPr>
      <w:r w:rsidRPr="00126841">
        <w:t xml:space="preserve">Subtask D will establish the concept </w:t>
      </w:r>
      <w:r w:rsidR="00716E3B" w:rsidRPr="001F4DC6">
        <w:t xml:space="preserve">and a methodology </w:t>
      </w:r>
      <w:r w:rsidRPr="001F4DC6">
        <w:t xml:space="preserve">of Energy Master Planning process as a part of Community Planning. It will describe the input data required to conduct EMPs and </w:t>
      </w:r>
      <w:r w:rsidR="00E209A9" w:rsidRPr="001F4DC6">
        <w:t xml:space="preserve">their </w:t>
      </w:r>
      <w:r w:rsidRPr="001F4DC6">
        <w:t>sources</w:t>
      </w:r>
      <w:r w:rsidR="00E209A9" w:rsidRPr="001F4DC6">
        <w:t>;</w:t>
      </w:r>
      <w:r w:rsidRPr="001F4DC6">
        <w:t xml:space="preserve"> </w:t>
      </w:r>
      <w:r w:rsidR="00E209A9" w:rsidRPr="001F4DC6">
        <w:t xml:space="preserve">will </w:t>
      </w:r>
      <w:r w:rsidRPr="001F4DC6">
        <w:t>outline the EMP process</w:t>
      </w:r>
      <w:r w:rsidR="00E209A9" w:rsidRPr="001F4DC6">
        <w:t xml:space="preserve"> and its</w:t>
      </w:r>
      <w:r w:rsidRPr="001F4DC6">
        <w:t xml:space="preserve"> </w:t>
      </w:r>
      <w:r w:rsidR="00E855E2" w:rsidRPr="001F4DC6">
        <w:t>algorithm</w:t>
      </w:r>
      <w:r w:rsidR="00E209A9" w:rsidRPr="001F4DC6">
        <w:t>;</w:t>
      </w:r>
      <w:r w:rsidR="00E855E2" w:rsidRPr="001F4DC6">
        <w:t xml:space="preserve"> </w:t>
      </w:r>
      <w:r w:rsidRPr="001F4DC6">
        <w:t xml:space="preserve">and </w:t>
      </w:r>
      <w:r w:rsidR="00E209A9" w:rsidRPr="001F4DC6">
        <w:t xml:space="preserve">will </w:t>
      </w:r>
      <w:r w:rsidRPr="001F4DC6">
        <w:t xml:space="preserve">provide </w:t>
      </w:r>
      <w:r w:rsidR="00E209A9" w:rsidRPr="001F4DC6">
        <w:t xml:space="preserve">a </w:t>
      </w:r>
      <w:r w:rsidRPr="001F4DC6">
        <w:t xml:space="preserve">description of </w:t>
      </w:r>
      <w:r w:rsidR="00DB05C3" w:rsidRPr="001F4DC6">
        <w:t>its</w:t>
      </w:r>
      <w:r w:rsidRPr="001F4DC6">
        <w:t xml:space="preserve"> phases, e.g., benchma</w:t>
      </w:r>
      <w:r w:rsidR="00F83385" w:rsidRPr="001F4DC6">
        <w:t>r</w:t>
      </w:r>
      <w:r w:rsidRPr="001F4DC6">
        <w:t xml:space="preserve">king, baselining, </w:t>
      </w:r>
      <w:r w:rsidR="00DB05C3" w:rsidRPr="001F4DC6">
        <w:t>scenarios</w:t>
      </w:r>
      <w:r w:rsidRPr="001F4DC6">
        <w:t xml:space="preserve"> to be considered, their analysis, comparison</w:t>
      </w:r>
      <w:r w:rsidR="00E209A9" w:rsidRPr="001F4DC6">
        <w:t>,</w:t>
      </w:r>
      <w:r w:rsidRPr="001F4DC6">
        <w:t xml:space="preserve"> and selection principles. The subtask will also include dissemination and training needed for EMP</w:t>
      </w:r>
      <w:r w:rsidR="00133C0B" w:rsidRPr="001F4DC6">
        <w:t>.</w:t>
      </w:r>
    </w:p>
    <w:p w14:paraId="4AE34785" w14:textId="7B7863A6" w:rsidR="008C4569" w:rsidRDefault="00133C0B" w:rsidP="00E1224B">
      <w:pPr>
        <w:pStyle w:val="BodyText"/>
      </w:pPr>
      <w:r w:rsidRPr="00DB05C3">
        <w:t xml:space="preserve">Energy </w:t>
      </w:r>
      <w:r w:rsidR="00AB0F5D">
        <w:t>-related</w:t>
      </w:r>
      <w:r w:rsidRPr="00DB05C3">
        <w:t xml:space="preserve"> goals and other </w:t>
      </w:r>
      <w:r w:rsidR="00A46E15">
        <w:t>“</w:t>
      </w:r>
      <w:r w:rsidRPr="00DB05C3">
        <w:t>core values</w:t>
      </w:r>
      <w:r w:rsidR="00A46E15">
        <w:t>”</w:t>
      </w:r>
      <w:r w:rsidR="000C07C6">
        <w:t xml:space="preserve"> that</w:t>
      </w:r>
      <w:r w:rsidRPr="00DB05C3">
        <w:t xml:space="preserve"> will be </w:t>
      </w:r>
      <w:r w:rsidR="00DB05C3" w:rsidRPr="00DB05C3">
        <w:t>established</w:t>
      </w:r>
      <w:r w:rsidRPr="00DB05C3">
        <w:t xml:space="preserve"> in </w:t>
      </w:r>
      <w:r w:rsidR="00DB05C3" w:rsidRPr="00DB05C3">
        <w:t>Subtask</w:t>
      </w:r>
      <w:r w:rsidRPr="00DB05C3">
        <w:t xml:space="preserve"> A will provide a framework for the Energy Master Plan for the </w:t>
      </w:r>
      <w:r w:rsidR="006C5765" w:rsidRPr="00DB05C3">
        <w:t xml:space="preserve">community </w:t>
      </w:r>
      <w:r w:rsidRPr="00DB05C3">
        <w:t xml:space="preserve">with agreed boundaries. </w:t>
      </w:r>
      <w:r w:rsidR="00E1224B" w:rsidRPr="00DB05C3">
        <w:fldChar w:fldCharType="begin"/>
      </w:r>
      <w:r w:rsidR="00E1224B" w:rsidRPr="00DB05C3">
        <w:instrText xml:space="preserve"> REF _Ref465434236 \h </w:instrText>
      </w:r>
      <w:r w:rsidR="00E1224B" w:rsidRPr="00DB05C3">
        <w:fldChar w:fldCharType="separate"/>
      </w:r>
      <w:r w:rsidR="00DB05C3" w:rsidRPr="00DB05C3">
        <w:t>Figure 8</w:t>
      </w:r>
      <w:r w:rsidR="00E1224B" w:rsidRPr="00DB05C3">
        <w:fldChar w:fldCharType="end"/>
      </w:r>
      <w:r w:rsidRPr="00DB05C3">
        <w:t xml:space="preserve"> shows the major steps in the EMP process, which is described in th</w:t>
      </w:r>
      <w:r w:rsidR="006C5765" w:rsidRPr="00DB05C3">
        <w:t xml:space="preserve">e IEA Annex 51 Report and in </w:t>
      </w:r>
      <w:r w:rsidR="00A46E15">
        <w:t>“</w:t>
      </w:r>
      <w:r w:rsidR="006C5765" w:rsidRPr="00DB05C3">
        <w:t xml:space="preserve">Energy Master Planning </w:t>
      </w:r>
      <w:proofErr w:type="gramStart"/>
      <w:r w:rsidR="006C5765" w:rsidRPr="00DB05C3">
        <w:t>Towards</w:t>
      </w:r>
      <w:proofErr w:type="gramEnd"/>
      <w:r w:rsidR="006C5765" w:rsidRPr="00DB05C3">
        <w:t xml:space="preserve"> Net-Zero Energy Communities/Campuses</w:t>
      </w:r>
      <w:r w:rsidR="00A46E15">
        <w:t>”</w:t>
      </w:r>
      <w:r w:rsidR="006C5765" w:rsidRPr="00DB05C3">
        <w:t xml:space="preserve"> </w:t>
      </w:r>
      <w:r w:rsidR="001D4744" w:rsidRPr="00DB05C3">
        <w:t>(</w:t>
      </w:r>
      <w:r w:rsidR="006C5765" w:rsidRPr="00DB05C3">
        <w:t>Zhivov et al</w:t>
      </w:r>
      <w:r w:rsidR="004356C3" w:rsidRPr="00DB05C3">
        <w:t>.</w:t>
      </w:r>
      <w:r w:rsidR="001D4744" w:rsidRPr="00DB05C3">
        <w:t xml:space="preserve"> </w:t>
      </w:r>
      <w:r w:rsidR="006C5765" w:rsidRPr="00DB05C3">
        <w:t>2015)</w:t>
      </w:r>
      <w:r w:rsidRPr="00DB05C3">
        <w:t>.</w:t>
      </w:r>
    </w:p>
    <w:p w14:paraId="0C3B9136" w14:textId="77777777" w:rsidR="008C4569" w:rsidRDefault="006C5765" w:rsidP="00E1224B">
      <w:pPr>
        <w:pStyle w:val="BodyText"/>
      </w:pPr>
      <w:r w:rsidRPr="00DB05C3">
        <w:t>Transition to a Low Energy or Net Zero Energy Installation requires a disciplined planning and implementation process, which includes the definitions of goals and objectives, the identification of system boundaries, and the creation of a road map for implementation.</w:t>
      </w:r>
    </w:p>
    <w:p w14:paraId="643E7A90" w14:textId="77777777" w:rsidR="006C5765" w:rsidRPr="00DB05C3" w:rsidRDefault="006C5765" w:rsidP="00E1224B">
      <w:pPr>
        <w:pStyle w:val="BodyText"/>
      </w:pPr>
      <w:r w:rsidRPr="00DB05C3">
        <w:t>The scope of the energy minimization effort can include residential, commercial, and public buildings; community-based infrastructure; industrial energy users; community-owned and transit transportation; agriculture and other energy-consuming users; or any combination of those. A community can have fixed boundaries defined either by physical limitations (e.g., an island-based community) or political or administrative boundaries. For example, a military installation or university campus may be a contiguous area, or may be comprised of separate areas. Such community boundaries define its real estate, but may also suggest the possibility for interface with other communities via electrical or thermal (district heating/cooling) networks. An analysis of community boundaries may also reveal how communities can best meet their energy needs (e.g., by purchasing power, hot water, steam, chilled water, or other utilities from networks, and/or by capturing waste heat from processes). The same analysis can determine the feasibility of exporting power, heat, and cooling energy from cogeneration to other buildings within the community.</w:t>
      </w:r>
    </w:p>
    <w:p w14:paraId="4BF0DE1F" w14:textId="77777777" w:rsidR="006C5765" w:rsidRPr="00DB05C3" w:rsidRDefault="006C5765" w:rsidP="00E1224B">
      <w:pPr>
        <w:pStyle w:val="BodyText"/>
      </w:pPr>
      <w:r w:rsidRPr="00DB05C3">
        <w:t>After defining the community energy goals, it is important to connect these goals to the existing</w:t>
      </w:r>
      <w:r w:rsidR="002140EE" w:rsidRPr="00DB05C3">
        <w:t xml:space="preserve"> </w:t>
      </w:r>
      <w:r w:rsidRPr="00DB05C3">
        <w:t>community</w:t>
      </w:r>
      <w:r w:rsidR="00DE08E7">
        <w:t>’</w:t>
      </w:r>
      <w:r w:rsidRPr="00DB05C3">
        <w:t xml:space="preserve">s </w:t>
      </w:r>
      <w:r w:rsidR="00A46E15">
        <w:t>“</w:t>
      </w:r>
      <w:r w:rsidRPr="00DB05C3">
        <w:t>core values</w:t>
      </w:r>
      <w:r w:rsidR="00A46E15">
        <w:t>”</w:t>
      </w:r>
      <w:r w:rsidRPr="00DB05C3">
        <w:t xml:space="preserve"> and energy-related constraints</w:t>
      </w:r>
      <w:r w:rsidR="000C07C6">
        <w:t>,</w:t>
      </w:r>
      <w:r w:rsidRPr="00DB05C3">
        <w:t xml:space="preserve"> which may include:</w:t>
      </w:r>
    </w:p>
    <w:p w14:paraId="7286361B" w14:textId="77777777" w:rsidR="006C5765" w:rsidRPr="00DB05C3" w:rsidRDefault="006C5765" w:rsidP="00E01836">
      <w:pPr>
        <w:pStyle w:val="ListBullet"/>
        <w:rPr>
          <w:lang w:val="en-US"/>
        </w:rPr>
      </w:pPr>
      <w:r w:rsidRPr="00DB05C3">
        <w:rPr>
          <w:lang w:val="en-US"/>
        </w:rPr>
        <w:t>Enhancing energy security</w:t>
      </w:r>
    </w:p>
    <w:p w14:paraId="21D6AAC3" w14:textId="77777777" w:rsidR="006C5765" w:rsidRPr="00DB05C3" w:rsidRDefault="006C5765" w:rsidP="00E01836">
      <w:pPr>
        <w:pStyle w:val="ListBullet"/>
        <w:rPr>
          <w:lang w:val="en-US"/>
        </w:rPr>
      </w:pPr>
      <w:r w:rsidRPr="00DB05C3">
        <w:rPr>
          <w:lang w:val="en-US"/>
        </w:rPr>
        <w:t>Requirements to energy systems</w:t>
      </w:r>
      <w:r w:rsidR="00DE08E7">
        <w:rPr>
          <w:lang w:val="en-US"/>
        </w:rPr>
        <w:t>’</w:t>
      </w:r>
      <w:r w:rsidRPr="00DB05C3">
        <w:rPr>
          <w:lang w:val="en-US"/>
        </w:rPr>
        <w:t xml:space="preserve"> reliability</w:t>
      </w:r>
    </w:p>
    <w:p w14:paraId="4361C58B" w14:textId="77777777" w:rsidR="006C5765" w:rsidRPr="00DB05C3" w:rsidRDefault="006C5765" w:rsidP="00E01836">
      <w:pPr>
        <w:pStyle w:val="ListBullet"/>
        <w:rPr>
          <w:lang w:val="en-US"/>
        </w:rPr>
      </w:pPr>
      <w:r w:rsidRPr="00DB05C3">
        <w:rPr>
          <w:lang w:val="en-US"/>
        </w:rPr>
        <w:t>Power peak reduction</w:t>
      </w:r>
    </w:p>
    <w:p w14:paraId="18E44302" w14:textId="77777777" w:rsidR="006C5765" w:rsidRPr="00DB05C3" w:rsidRDefault="006C5765" w:rsidP="00E01836">
      <w:pPr>
        <w:pStyle w:val="ListBullet"/>
        <w:rPr>
          <w:lang w:val="en-US"/>
        </w:rPr>
      </w:pPr>
      <w:r w:rsidRPr="00DB05C3">
        <w:rPr>
          <w:lang w:val="en-US"/>
        </w:rPr>
        <w:t>Gas supply limitations</w:t>
      </w:r>
    </w:p>
    <w:p w14:paraId="07EB7195" w14:textId="77777777" w:rsidR="006C5765" w:rsidRPr="00DB05C3" w:rsidRDefault="006C5765" w:rsidP="00E01836">
      <w:pPr>
        <w:pStyle w:val="ListBullet"/>
        <w:rPr>
          <w:lang w:val="en-US"/>
        </w:rPr>
      </w:pPr>
      <w:r w:rsidRPr="00DB05C3">
        <w:rPr>
          <w:lang w:val="en-US"/>
        </w:rPr>
        <w:t>Environmental limitations (carbon footprint), etc.</w:t>
      </w:r>
    </w:p>
    <w:p w14:paraId="6E710A0A" w14:textId="77777777" w:rsidR="008C4569" w:rsidRDefault="006C5765" w:rsidP="00E01836">
      <w:pPr>
        <w:pStyle w:val="ListBullet"/>
        <w:rPr>
          <w:lang w:val="en-US"/>
        </w:rPr>
      </w:pPr>
      <w:r w:rsidRPr="00DB05C3">
        <w:rPr>
          <w:lang w:val="en-US"/>
        </w:rPr>
        <w:t>Energy projects economics</w:t>
      </w:r>
      <w:r w:rsidR="002140EE" w:rsidRPr="00DB05C3">
        <w:rPr>
          <w:lang w:val="en-US"/>
        </w:rPr>
        <w:t>, etc.</w:t>
      </w:r>
    </w:p>
    <w:p w14:paraId="019B0238" w14:textId="5493BE7B" w:rsidR="008C4569" w:rsidRDefault="002140EE" w:rsidP="00E1224B">
      <w:pPr>
        <w:pStyle w:val="BodyText"/>
      </w:pPr>
      <w:r w:rsidRPr="00DB05C3">
        <w:t>In addition to GIS data on facilities, additional information is needed. This includes existing</w:t>
      </w:r>
      <w:r w:rsidR="00B247EE" w:rsidRPr="00DB05C3">
        <w:t xml:space="preserve"> </w:t>
      </w:r>
      <w:r w:rsidRPr="00DB05C3">
        <w:t>facilities, planned facilities, and those planned for demolition. Usually area development plans contain these data. Community energy managers usually are able to provide utility</w:t>
      </w:r>
      <w:r w:rsidR="00AB0F5D">
        <w:t xml:space="preserve"> </w:t>
      </w:r>
      <w:r w:rsidRPr="00DB05C3">
        <w:t>data (including rate schedules), annual to monthly consumption, and meter</w:t>
      </w:r>
      <w:r w:rsidR="00D1684D">
        <w:t>ed</w:t>
      </w:r>
      <w:r w:rsidRPr="00DB05C3">
        <w:t xml:space="preserve"> data at the building level, if possible. Existing infrastructure information </w:t>
      </w:r>
      <w:r w:rsidRPr="00DB05C3">
        <w:lastRenderedPageBreak/>
        <w:t>such as composition and capacity of central plants, location and size of heating and cooling loops, and configuration of the electrical grid (capacity of large transformers and limitations on power delivery from the grid) is req</w:t>
      </w:r>
      <w:r w:rsidR="00D1684D">
        <w:t>uired as well. These data allow</w:t>
      </w:r>
      <w:r w:rsidRPr="00DB05C3">
        <w:t xml:space="preserve"> </w:t>
      </w:r>
      <w:r w:rsidR="00DB05C3" w:rsidRPr="00DB05C3">
        <w:t>establish</w:t>
      </w:r>
      <w:r w:rsidR="00D1684D">
        <w:t>ment of</w:t>
      </w:r>
      <w:r w:rsidRPr="00DB05C3">
        <w:t xml:space="preserve"> </w:t>
      </w:r>
      <w:r w:rsidR="00D1684D">
        <w:t xml:space="preserve">a </w:t>
      </w:r>
      <w:r w:rsidRPr="00DB05C3">
        <w:rPr>
          <w:b/>
        </w:rPr>
        <w:t>Baseline</w:t>
      </w:r>
      <w:r w:rsidR="00D1684D">
        <w:t xml:space="preserve"> that </w:t>
      </w:r>
      <w:r w:rsidRPr="00DB05C3">
        <w:t xml:space="preserve">consists of existing buildings and those marked for demolition. The Baseline is typically used </w:t>
      </w:r>
      <w:r w:rsidR="00D1684D">
        <w:t xml:space="preserve">as </w:t>
      </w:r>
      <w:r w:rsidRPr="00DB05C3">
        <w:t xml:space="preserve">a starting point for </w:t>
      </w:r>
      <w:r w:rsidR="00D1684D">
        <w:t xml:space="preserve">an </w:t>
      </w:r>
      <w:r w:rsidR="00DB05C3" w:rsidRPr="00DB05C3">
        <w:t>analysis</w:t>
      </w:r>
      <w:r w:rsidRPr="00DB05C3">
        <w:t xml:space="preserve"> of the progress with energy use reduction </w:t>
      </w:r>
      <w:r w:rsidR="00D1684D">
        <w:t xml:space="preserve">that result </w:t>
      </w:r>
      <w:r w:rsidRPr="00DB05C3">
        <w:t>from different scenarios.</w:t>
      </w:r>
    </w:p>
    <w:p w14:paraId="32B0D711" w14:textId="77777777" w:rsidR="00E1224B" w:rsidRPr="00DB05C3" w:rsidRDefault="00E1224B" w:rsidP="00E1224B">
      <w:pPr>
        <w:pStyle w:val="GraphicInline"/>
        <w:rPr>
          <w:rFonts w:eastAsia="Calibri"/>
        </w:rPr>
      </w:pPr>
      <w:r w:rsidRPr="00DB05C3">
        <w:rPr>
          <w:rFonts w:eastAsia="Calibri"/>
          <w:noProof/>
        </w:rPr>
        <w:drawing>
          <wp:inline distT="0" distB="0" distL="0" distR="0" wp14:anchorId="28A6AE6F" wp14:editId="1D7E9791">
            <wp:extent cx="5153025" cy="3489160"/>
            <wp:effectExtent l="19050" t="19050" r="9525" b="1651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9141"/>
                    <a:stretch>
                      <a:fillRect/>
                    </a:stretch>
                  </pic:blipFill>
                  <pic:spPr bwMode="auto">
                    <a:xfrm>
                      <a:off x="0" y="0"/>
                      <a:ext cx="5157168" cy="3491965"/>
                    </a:xfrm>
                    <a:prstGeom prst="rect">
                      <a:avLst/>
                    </a:prstGeom>
                    <a:noFill/>
                    <a:ln w="9525" cmpd="sng">
                      <a:solidFill>
                        <a:srgbClr val="000000"/>
                      </a:solidFill>
                      <a:miter lim="800000"/>
                      <a:headEnd/>
                      <a:tailEnd/>
                    </a:ln>
                    <a:effectLst/>
                  </pic:spPr>
                </pic:pic>
              </a:graphicData>
            </a:graphic>
          </wp:inline>
        </w:drawing>
      </w:r>
      <w:r w:rsidRPr="00DB05C3">
        <w:rPr>
          <w:rFonts w:eastAsia="Calibri"/>
        </w:rPr>
        <w:br/>
      </w:r>
      <w:r w:rsidRPr="00DB05C3">
        <w:rPr>
          <w:rFonts w:eastAsia="Calibri"/>
          <w:noProof/>
        </w:rPr>
        <w:drawing>
          <wp:inline distT="0" distB="0" distL="0" distR="0" wp14:anchorId="1C8954D8" wp14:editId="5B889AAA">
            <wp:extent cx="5114925" cy="3511554"/>
            <wp:effectExtent l="19050" t="1905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t="5325" b="2888"/>
                    <a:stretch>
                      <a:fillRect/>
                    </a:stretch>
                  </pic:blipFill>
                  <pic:spPr bwMode="auto">
                    <a:xfrm>
                      <a:off x="0" y="0"/>
                      <a:ext cx="5122843" cy="3516990"/>
                    </a:xfrm>
                    <a:prstGeom prst="rect">
                      <a:avLst/>
                    </a:prstGeom>
                    <a:noFill/>
                    <a:ln w="9525" cmpd="sng">
                      <a:solidFill>
                        <a:srgbClr val="000000"/>
                      </a:solidFill>
                      <a:miter lim="800000"/>
                      <a:headEnd/>
                      <a:tailEnd/>
                    </a:ln>
                    <a:effectLst/>
                  </pic:spPr>
                </pic:pic>
              </a:graphicData>
            </a:graphic>
          </wp:inline>
        </w:drawing>
      </w:r>
    </w:p>
    <w:p w14:paraId="45376DE9" w14:textId="77777777" w:rsidR="00E1224B" w:rsidRPr="00DB05C3" w:rsidRDefault="00E1224B" w:rsidP="00E1224B">
      <w:pPr>
        <w:pStyle w:val="CaptionFigure"/>
      </w:pPr>
      <w:bookmarkStart w:id="8" w:name="_Ref465434236"/>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8</w:t>
      </w:r>
      <w:r w:rsidR="004B2D76" w:rsidRPr="00DB05C3">
        <w:fldChar w:fldCharType="end"/>
      </w:r>
      <w:bookmarkEnd w:id="8"/>
      <w:r w:rsidRPr="00DB05C3">
        <w:t>.</w:t>
      </w:r>
      <w:r w:rsidR="00AB0F5D">
        <w:t xml:space="preserve"> </w:t>
      </w:r>
      <w:r w:rsidRPr="00DB05C3">
        <w:t>Process to Identify Energy Efficient Solutions for Building Clusters and Neighborhoods (based on Zhivov et al. 2015).</w:t>
      </w:r>
    </w:p>
    <w:p w14:paraId="7A80549A" w14:textId="77777777" w:rsidR="007D16BF" w:rsidRPr="00DB05C3" w:rsidRDefault="002140EE" w:rsidP="00E1224B">
      <w:pPr>
        <w:pStyle w:val="BodyText"/>
        <w:pageBreakBefore/>
      </w:pPr>
      <w:r w:rsidRPr="00DB05C3">
        <w:lastRenderedPageBreak/>
        <w:t>The next step is to e</w:t>
      </w:r>
      <w:r w:rsidR="00B247EE" w:rsidRPr="00DB05C3">
        <w:t>s</w:t>
      </w:r>
      <w:r w:rsidRPr="00DB05C3">
        <w:t>t</w:t>
      </w:r>
      <w:r w:rsidR="00B247EE" w:rsidRPr="00DB05C3">
        <w:t>a</w:t>
      </w:r>
      <w:r w:rsidRPr="00DB05C3">
        <w:t>bli</w:t>
      </w:r>
      <w:r w:rsidR="00B247EE" w:rsidRPr="00DB05C3">
        <w:t>s</w:t>
      </w:r>
      <w:r w:rsidRPr="00DB05C3">
        <w:t xml:space="preserve">h the </w:t>
      </w:r>
      <w:r w:rsidRPr="00DB05C3">
        <w:rPr>
          <w:b/>
        </w:rPr>
        <w:t>Base Case</w:t>
      </w:r>
      <w:r w:rsidRPr="00DB05C3">
        <w:t xml:space="preserve"> (future energy consumption)</w:t>
      </w:r>
      <w:r w:rsidR="000C07C6">
        <w:t>,</w:t>
      </w:r>
      <w:r w:rsidRPr="00DB05C3">
        <w:t xml:space="preserve"> which consists of existing and</w:t>
      </w:r>
      <w:r w:rsidRPr="00DB05C3">
        <w:rPr>
          <w:rStyle w:val="BodyTextChar"/>
        </w:rPr>
        <w:t xml:space="preserve"> </w:t>
      </w:r>
      <w:r w:rsidRPr="00DB05C3">
        <w:t xml:space="preserve">planned buildings, with no buildings marked for demolition. The Base Case represents </w:t>
      </w:r>
      <w:r w:rsidR="000C07C6">
        <w:t>a</w:t>
      </w:r>
      <w:r w:rsidR="00D1684D">
        <w:t xml:space="preserve">n </w:t>
      </w:r>
      <w:r w:rsidR="00A46E15">
        <w:t>“</w:t>
      </w:r>
      <w:r w:rsidR="00D1684D" w:rsidRPr="00DB05C3">
        <w:t xml:space="preserve">already planned </w:t>
      </w:r>
      <w:r w:rsidR="00D1684D">
        <w:t xml:space="preserve">for </w:t>
      </w:r>
      <w:r w:rsidR="00D1684D" w:rsidRPr="00DB05C3">
        <w:t>and budgeted</w:t>
      </w:r>
      <w:r w:rsidR="00A46E15">
        <w:t>”</w:t>
      </w:r>
      <w:r w:rsidR="00D1684D" w:rsidRPr="00DB05C3">
        <w:t xml:space="preserve"> </w:t>
      </w:r>
      <w:r w:rsidRPr="00DB05C3">
        <w:t>scenario</w:t>
      </w:r>
      <w:r w:rsidR="00D1684D">
        <w:t xml:space="preserve"> </w:t>
      </w:r>
      <w:r w:rsidR="000C07C6">
        <w:t xml:space="preserve">that </w:t>
      </w:r>
      <w:r w:rsidRPr="00DB05C3">
        <w:t xml:space="preserve">can be used for </w:t>
      </w:r>
      <w:r w:rsidR="00DB05C3" w:rsidRPr="00DB05C3">
        <w:t>economic</w:t>
      </w:r>
      <w:r w:rsidRPr="00DB05C3">
        <w:t xml:space="preserve"> analysis.</w:t>
      </w:r>
      <w:r w:rsidR="00AB0F5D">
        <w:t xml:space="preserve"> </w:t>
      </w:r>
      <w:r w:rsidRPr="00DB05C3">
        <w:t>Other</w:t>
      </w:r>
      <w:r w:rsidR="00B247EE" w:rsidRPr="00DB05C3">
        <w:t xml:space="preserve"> </w:t>
      </w:r>
      <w:r w:rsidRPr="00DB05C3">
        <w:rPr>
          <w:b/>
        </w:rPr>
        <w:t>alternative</w:t>
      </w:r>
      <w:r w:rsidR="00B247EE" w:rsidRPr="00DB05C3">
        <w:rPr>
          <w:b/>
        </w:rPr>
        <w:t xml:space="preserve"> scenarios</w:t>
      </w:r>
      <w:r w:rsidR="00B247EE" w:rsidRPr="00DB05C3">
        <w:t xml:space="preserve"> </w:t>
      </w:r>
      <w:r w:rsidRPr="00DB05C3">
        <w:t>begin with the Base Case and represent other possible futures.</w:t>
      </w:r>
    </w:p>
    <w:p w14:paraId="283A8F15" w14:textId="77777777" w:rsidR="008C4569" w:rsidRDefault="00B247EE" w:rsidP="00E1224B">
      <w:pPr>
        <w:pStyle w:val="BodyText"/>
      </w:pPr>
      <w:r w:rsidRPr="00DB05C3">
        <w:t xml:space="preserve">Building and community level energy modeling is required to </w:t>
      </w:r>
      <w:r w:rsidR="00DB05C3" w:rsidRPr="00DB05C3">
        <w:t>establish</w:t>
      </w:r>
      <w:r w:rsidRPr="00DB05C3">
        <w:t xml:space="preserve"> energy use with the Baseline, Base Case and Alternative </w:t>
      </w:r>
      <w:r w:rsidR="00DB05C3" w:rsidRPr="00DB05C3">
        <w:t>scenarios</w:t>
      </w:r>
      <w:r w:rsidRPr="00DB05C3">
        <w:t xml:space="preserve"> and associated life-cycle costs associated with these scenarios.</w:t>
      </w:r>
    </w:p>
    <w:p w14:paraId="698FEB46" w14:textId="77777777" w:rsidR="00E00D57" w:rsidRPr="00DB05C3" w:rsidRDefault="00E00D57" w:rsidP="00E1224B">
      <w:pPr>
        <w:pStyle w:val="BodyText"/>
      </w:pPr>
      <w:r w:rsidRPr="00DB05C3">
        <w:t xml:space="preserve">When selecting alternatives and </w:t>
      </w:r>
      <w:r w:rsidR="00DB05C3" w:rsidRPr="00DB05C3">
        <w:t>building</w:t>
      </w:r>
      <w:r w:rsidRPr="00DB05C3">
        <w:t xml:space="preserve"> renovation strategies, there is a debate over whether to conserve energy first or to simply generate energy with renewable alternatives. </w:t>
      </w:r>
      <w:r w:rsidR="004B2D76" w:rsidRPr="00DB05C3">
        <w:fldChar w:fldCharType="begin"/>
      </w:r>
      <w:r w:rsidR="004B2D76" w:rsidRPr="00DB05C3">
        <w:instrText xml:space="preserve"> REF _Ref465434925 \h </w:instrText>
      </w:r>
      <w:r w:rsidR="004B2D76" w:rsidRPr="00DB05C3">
        <w:fldChar w:fldCharType="separate"/>
      </w:r>
      <w:r w:rsidR="00DB05C3" w:rsidRPr="00DB05C3">
        <w:t>Figure 9</w:t>
      </w:r>
      <w:r w:rsidR="004B2D76" w:rsidRPr="00DB05C3">
        <w:fldChar w:fldCharType="end"/>
      </w:r>
      <w:r w:rsidRPr="00DB05C3">
        <w:t xml:space="preserve"> (Zhivov et al</w:t>
      </w:r>
      <w:r w:rsidR="004369D7">
        <w:t>.</w:t>
      </w:r>
      <w:r w:rsidRPr="00DB05C3">
        <w:t xml:space="preserve"> 2015) shows several theoretical paths that a designer or master energy planner can choose and the process for each individual building and building cluster optimization. Point 1 represents the base case building, which is either an existing building or a new building that must be built to local code requirements with a given total annual cost (the annual mortgage or financed first cost plus the annual energy operating costs). If renewables are added at this point, the total annual cost of the net-zero energy building will be as shown in Point 7, using a constant cost for a unit of photovoltaic system ($/</w:t>
      </w:r>
      <w:proofErr w:type="spellStart"/>
      <w:r w:rsidRPr="00DB05C3">
        <w:t>sq</w:t>
      </w:r>
      <w:proofErr w:type="spellEnd"/>
      <w:r w:rsidRPr="00DB05C3">
        <w:t xml:space="preserve"> </w:t>
      </w:r>
      <w:proofErr w:type="spellStart"/>
      <w:r w:rsidRPr="00DB05C3">
        <w:t>ft</w:t>
      </w:r>
      <w:proofErr w:type="spellEnd"/>
      <w:r w:rsidRPr="00DB05C3">
        <w:t xml:space="preserve"> [$/m2] of a photovoltaic [PV] panels or $/Btu [$/kWh] electricity produced). Point 8, which is created by adding expensive renewable technologies without reducing buildings demands first, has</w:t>
      </w:r>
      <w:r w:rsidR="004356C3" w:rsidRPr="00DB05C3">
        <w:t xml:space="preserve"> </w:t>
      </w:r>
      <w:r w:rsidRPr="00DB05C3">
        <w:t>the largest annual cost. Another alternative from Point 1 is to add energy efficiency</w:t>
      </w:r>
      <w:r w:rsidR="00040CBF" w:rsidRPr="00DB05C3">
        <w:t xml:space="preserve"> </w:t>
      </w:r>
      <w:r w:rsidRPr="00DB05C3">
        <w:t>technologies at the building level, which will require investing in these technologies (additional first cost). With this alternative, you eventually reach Point 2 with the lowest total annual cost. Typically you would not add renewables at Point 2 since adding many conventional energy efficiency technologies at this point may be more cost effective than adding renewable generation. When Point 3 is reached, you have achieved the same total annual cost as your existing building or a base case building built to code (Point1), but at Point 3</w:t>
      </w:r>
      <w:r w:rsidR="00D1684D">
        <w:t xml:space="preserve">, </w:t>
      </w:r>
      <w:r w:rsidR="00D1684D" w:rsidRPr="00D1684D">
        <w:t>the building</w:t>
      </w:r>
      <w:r w:rsidRPr="00DB05C3">
        <w:t xml:space="preserve"> is now much more energy efficient and often much more comfortable. As one continues to add energy efficiency improvements, the building will eventually</w:t>
      </w:r>
      <w:r w:rsidR="004356C3" w:rsidRPr="00DB05C3">
        <w:t xml:space="preserve"> </w:t>
      </w:r>
      <w:r w:rsidRPr="00DB05C3">
        <w:t>reach Point 4, where adding more EEMs will either result in diminishing returns, or will cost more than adding renewable generation.</w:t>
      </w:r>
    </w:p>
    <w:p w14:paraId="5141C3AE" w14:textId="77777777" w:rsidR="00E00D57" w:rsidRPr="00DB05C3" w:rsidRDefault="00E00D57" w:rsidP="004356C3">
      <w:pPr>
        <w:pStyle w:val="GraphicInline"/>
      </w:pPr>
      <w:r w:rsidRPr="00DB05C3">
        <w:rPr>
          <w:noProof/>
        </w:rPr>
        <w:lastRenderedPageBreak/>
        <w:drawing>
          <wp:inline distT="0" distB="0" distL="0" distR="0" wp14:anchorId="22A24E71" wp14:editId="47A800FE">
            <wp:extent cx="5732145" cy="3215594"/>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215594"/>
                    </a:xfrm>
                    <a:prstGeom prst="rect">
                      <a:avLst/>
                    </a:prstGeom>
                    <a:noFill/>
                    <a:ln>
                      <a:noFill/>
                    </a:ln>
                  </pic:spPr>
                </pic:pic>
              </a:graphicData>
            </a:graphic>
          </wp:inline>
        </w:drawing>
      </w:r>
    </w:p>
    <w:p w14:paraId="62FCCF96" w14:textId="77777777" w:rsidR="00040CBF" w:rsidRPr="00DB05C3" w:rsidRDefault="004356C3" w:rsidP="004356C3">
      <w:pPr>
        <w:pStyle w:val="CaptionFigure"/>
      </w:pPr>
      <w:bookmarkStart w:id="9" w:name="_Ref465434925"/>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9</w:t>
      </w:r>
      <w:r w:rsidR="004B2D76" w:rsidRPr="00DB05C3">
        <w:fldChar w:fldCharType="end"/>
      </w:r>
      <w:bookmarkEnd w:id="9"/>
      <w:r w:rsidRPr="00DB05C3">
        <w:t>.</w:t>
      </w:r>
      <w:r w:rsidR="00AB0F5D">
        <w:t xml:space="preserve"> </w:t>
      </w:r>
      <w:r w:rsidR="00040CBF" w:rsidRPr="00DB05C3">
        <w:t>Building level fossil fuel reduction optimization process.</w:t>
      </w:r>
    </w:p>
    <w:p w14:paraId="17B4A47B" w14:textId="77777777" w:rsidR="00E00D57" w:rsidRPr="00DB05C3" w:rsidRDefault="00E00D57" w:rsidP="00E1224B">
      <w:pPr>
        <w:pStyle w:val="BodyText"/>
      </w:pPr>
      <w:r w:rsidRPr="00DB05C3">
        <w:t>For an individual building analysis, this building at Point 4 would be Net-Zero Ready. For different types of buildings and climate locations, fossil fuel-based energy reduction will vary (Church and Webster 2011). In buildings with low internal energy loads, reduction of fossil fuel can be significant (50% to 75%), but in buildings with high internal loads, lesser reductions (20% to 30%) may be achieved. This is true even for buildings built or retrofitted to passive house requirements and that use advanced low exergy systems to satisfy remaining heating and cooling needs. The remaining energy requirements will be dominated by electrical power needs for lighting, appliances, and internal processes and by domestic hot water needs e.g., for showers. Adding renewables from Point 4 will result in the total annual cost shown by Point 7. The process from Point 4 to 7 is approximately at the same slope, or cost, as the process from Point 1 to 7, but it is shown to be more cost effective to purchase less expensive renewable energy technology for a building with reduced energy demands.</w:t>
      </w:r>
    </w:p>
    <w:p w14:paraId="0816C73F" w14:textId="77777777" w:rsidR="00E00D57" w:rsidRPr="001F4DC6" w:rsidRDefault="00E00D57" w:rsidP="00E1224B">
      <w:pPr>
        <w:pStyle w:val="BodyText"/>
      </w:pPr>
      <w:r w:rsidRPr="00DB05C3">
        <w:t xml:space="preserve">Alternatively, the building characterized by Point 4 can be connected to a cogeneration plant serving either this individual building or a cluster of buildings. This will require a smaller investment compared to the cost of decentralized boilers and chillers for single buildings and the cost of larger renewable generation equipment [IEA 2011], but will result in a significant fossil fuel reduction due to use of waste heat in combination with the generation of electricity. This heat can be used either to satisfy the heating, cooling, and domestic hot water needs of the building cluster, or it may be exported to another building cluster. The use of cogeneration for individual buildings and building clusters affects the optimal location of Point 4 for each individual building. When the subject of interest is a single building, the waste heat produced by cogeneration process can only </w:t>
      </w:r>
      <w:r w:rsidR="00D1684D" w:rsidRPr="00DB05C3">
        <w:t xml:space="preserve">be </w:t>
      </w:r>
      <w:r w:rsidRPr="00DB05C3">
        <w:t xml:space="preserve">used for heating, cooling, and domestic hot water needs of this building. The amount of waste heat generated will determine the optimal level of the building insulation and its loads. Typically, the level of insulation used in new construction and retrofit project results in small heating and cooling loads and the waste heat from cogeneration process will compete with the </w:t>
      </w:r>
      <w:r w:rsidRPr="00DB05C3">
        <w:lastRenderedPageBreak/>
        <w:t xml:space="preserve">heat that can be generated using solar thermal systems. When the boundaries of the analysis go beyond a single building, the waste heat can be used for the building clusters under consideration, and the decision on the level of building insulation must be made based on a mix of buildings (new and old) and on other potential uses of </w:t>
      </w:r>
      <w:r w:rsidRPr="001F4DC6">
        <w:t>waste heat.</w:t>
      </w:r>
    </w:p>
    <w:p w14:paraId="6CE67714" w14:textId="77777777" w:rsidR="008C4569" w:rsidRDefault="000C07C6" w:rsidP="00E1224B">
      <w:pPr>
        <w:pStyle w:val="BodyText"/>
      </w:pPr>
      <w:r w:rsidRPr="001F4DC6">
        <w:t xml:space="preserve">The </w:t>
      </w:r>
      <w:r w:rsidR="00E00D57" w:rsidRPr="001F4DC6">
        <w:t>a</w:t>
      </w:r>
      <w:r w:rsidR="00B247EE" w:rsidRPr="001F4DC6">
        <w:t xml:space="preserve">nalysis </w:t>
      </w:r>
      <w:r w:rsidR="00E00D57" w:rsidRPr="001F4DC6">
        <w:t xml:space="preserve">of </w:t>
      </w:r>
      <w:r w:rsidRPr="001F4DC6">
        <w:t xml:space="preserve">results for </w:t>
      </w:r>
      <w:r w:rsidR="00E00D57" w:rsidRPr="001F4DC6">
        <w:t xml:space="preserve">different scenarios </w:t>
      </w:r>
      <w:r w:rsidRPr="001F4DC6">
        <w:t xml:space="preserve">will </w:t>
      </w:r>
      <w:r w:rsidR="00B247EE" w:rsidRPr="001F4DC6">
        <w:t xml:space="preserve">provide decision makers with the information </w:t>
      </w:r>
      <w:r w:rsidRPr="001F4DC6">
        <w:t xml:space="preserve">to determine </w:t>
      </w:r>
      <w:r w:rsidR="00B247EE" w:rsidRPr="001F4DC6">
        <w:t xml:space="preserve">if any of these scenarios allow some </w:t>
      </w:r>
      <w:r w:rsidRPr="001F4DC6">
        <w:t xml:space="preserve">or all </w:t>
      </w:r>
      <w:r w:rsidR="00B247EE" w:rsidRPr="001F4DC6">
        <w:t xml:space="preserve">of </w:t>
      </w:r>
      <w:r w:rsidRPr="001F4DC6">
        <w:t xml:space="preserve">the </w:t>
      </w:r>
      <w:r w:rsidR="00B247EE" w:rsidRPr="001F4DC6">
        <w:t xml:space="preserve">community energy goals </w:t>
      </w:r>
      <w:r w:rsidRPr="001F4DC6">
        <w:t xml:space="preserve">to be met, </w:t>
      </w:r>
      <w:r w:rsidR="00B247EE" w:rsidRPr="001F4DC6">
        <w:t xml:space="preserve">and </w:t>
      </w:r>
      <w:r w:rsidRPr="001F4DC6">
        <w:t xml:space="preserve">if so, to determine </w:t>
      </w:r>
      <w:r w:rsidR="00B247EE" w:rsidRPr="001F4DC6">
        <w:t xml:space="preserve">which </w:t>
      </w:r>
      <w:r w:rsidRPr="001F4DC6">
        <w:t xml:space="preserve">of these </w:t>
      </w:r>
      <w:r w:rsidR="00B247EE" w:rsidRPr="001F4DC6">
        <w:t>are cost effective.</w:t>
      </w:r>
    </w:p>
    <w:p w14:paraId="60732723" w14:textId="77777777" w:rsidR="00B247EE" w:rsidRPr="00DB05C3" w:rsidRDefault="00B247EE" w:rsidP="00E1224B">
      <w:pPr>
        <w:pStyle w:val="BodyText"/>
      </w:pPr>
      <w:r w:rsidRPr="00DB05C3">
        <w:t xml:space="preserve">After </w:t>
      </w:r>
      <w:r w:rsidR="00D1684D">
        <w:t xml:space="preserve">a </w:t>
      </w:r>
      <w:r w:rsidRPr="00DB05C3">
        <w:t xml:space="preserve">decision </w:t>
      </w:r>
      <w:r w:rsidR="00D1684D">
        <w:t xml:space="preserve">has been </w:t>
      </w:r>
      <w:r w:rsidRPr="00DB05C3">
        <w:t>made on a preferred alternative, an implem</w:t>
      </w:r>
      <w:r w:rsidR="00716E3B" w:rsidRPr="00DB05C3">
        <w:t xml:space="preserve">entation strategy is important. </w:t>
      </w:r>
      <w:r w:rsidRPr="00DB05C3">
        <w:t>As soon as the long-term goal</w:t>
      </w:r>
      <w:r w:rsidR="00716E3B" w:rsidRPr="00DB05C3">
        <w:t>s</w:t>
      </w:r>
      <w:r w:rsidRPr="00DB05C3">
        <w:t xml:space="preserve"> </w:t>
      </w:r>
      <w:r w:rsidR="00716E3B" w:rsidRPr="00DB05C3">
        <w:t xml:space="preserve">are set and a road map is </w:t>
      </w:r>
      <w:r w:rsidR="00DB05C3" w:rsidRPr="00DB05C3">
        <w:t>established</w:t>
      </w:r>
      <w:r w:rsidRPr="00DB05C3">
        <w:t xml:space="preserve">, one can apply </w:t>
      </w:r>
      <w:proofErr w:type="spellStart"/>
      <w:r w:rsidRPr="00DB05C3">
        <w:t>backcasting</w:t>
      </w:r>
      <w:proofErr w:type="spellEnd"/>
      <w:r w:rsidRPr="00DB05C3">
        <w:t xml:space="preserve"> and forecasting</w:t>
      </w:r>
      <w:r w:rsidR="00716E3B" w:rsidRPr="00DB05C3">
        <w:t xml:space="preserve"> t</w:t>
      </w:r>
      <w:r w:rsidRPr="00DB05C3">
        <w:t xml:space="preserve">o define the process leading toward </w:t>
      </w:r>
      <w:r w:rsidR="00DB05C3" w:rsidRPr="00DB05C3">
        <w:t>meeting</w:t>
      </w:r>
      <w:r w:rsidR="00716E3B" w:rsidRPr="00DB05C3">
        <w:t xml:space="preserve"> these goals.</w:t>
      </w:r>
      <w:r w:rsidR="00AB0F5D">
        <w:t xml:space="preserve"> </w:t>
      </w:r>
      <w:proofErr w:type="spellStart"/>
      <w:r w:rsidR="00716E3B" w:rsidRPr="00DB05C3">
        <w:t>Backcasting</w:t>
      </w:r>
      <w:proofErr w:type="spellEnd"/>
      <w:r w:rsidR="00716E3B" w:rsidRPr="00DB05C3">
        <w:t xml:space="preserve"> answers the fundamental question: </w:t>
      </w:r>
      <w:r w:rsidR="00A46E15">
        <w:t>“</w:t>
      </w:r>
      <w:r w:rsidR="00716E3B" w:rsidRPr="00DB05C3">
        <w:t>If we want to attain a certain goal, what actions must be taken to get there?</w:t>
      </w:r>
      <w:r w:rsidR="00A46E15">
        <w:t>”</w:t>
      </w:r>
      <w:r w:rsidR="00716E3B" w:rsidRPr="00DB05C3">
        <w:t xml:space="preserve"> Using </w:t>
      </w:r>
      <w:proofErr w:type="spellStart"/>
      <w:r w:rsidR="00716E3B" w:rsidRPr="00DB05C3">
        <w:t>backcasting</w:t>
      </w:r>
      <w:proofErr w:type="spellEnd"/>
      <w:r w:rsidR="00716E3B" w:rsidRPr="00DB05C3">
        <w:t xml:space="preserve">, concrete actions in the short term can be formulated from the long-term goals. For example, a goal of an energy neutral built environment in 2050 could be supported by requiring that all new houses built after 2015 (for instance) be energy neutral. Forecasting refers to planning projects to meet milestones defined through the </w:t>
      </w:r>
      <w:proofErr w:type="spellStart"/>
      <w:r w:rsidR="00716E3B" w:rsidRPr="00DB05C3">
        <w:t>backcasting</w:t>
      </w:r>
      <w:proofErr w:type="spellEnd"/>
      <w:r w:rsidR="00716E3B" w:rsidRPr="00DB05C3">
        <w:t xml:space="preserve"> process: setting project requirements, and optimizing and designing projects and sets of projects in a holistic way that is geared to meeting each milestone. The feasibility of the projects can be learned from the best practices and the frontrunners.</w:t>
      </w:r>
    </w:p>
    <w:p w14:paraId="3CB140B5" w14:textId="5649C74E" w:rsidR="008C4569" w:rsidRDefault="00BE0BE4" w:rsidP="00E1224B">
      <w:pPr>
        <w:pStyle w:val="BodyText"/>
      </w:pPr>
      <w:r w:rsidRPr="00DB05C3">
        <w:t>In today</w:t>
      </w:r>
      <w:r w:rsidR="00DE08E7">
        <w:t>’</w:t>
      </w:r>
      <w:r w:rsidRPr="00DB05C3">
        <w:t xml:space="preserve">s resource </w:t>
      </w:r>
      <w:r w:rsidR="00DB05C3" w:rsidRPr="00DB05C3">
        <w:t>constrained</w:t>
      </w:r>
      <w:r w:rsidRPr="00DB05C3">
        <w:t xml:space="preserve"> environment, public communities (</w:t>
      </w:r>
      <w:r w:rsidR="00DB05C3" w:rsidRPr="00DB05C3">
        <w:t>including</w:t>
      </w:r>
      <w:r w:rsidRPr="00DB05C3">
        <w:t xml:space="preserve"> those of Ministries of </w:t>
      </w:r>
      <w:proofErr w:type="spellStart"/>
      <w:r w:rsidRPr="00DB05C3">
        <w:t>Defence</w:t>
      </w:r>
      <w:proofErr w:type="spellEnd"/>
      <w:r w:rsidRPr="00DB05C3">
        <w:t xml:space="preserve"> and Universities) are looking for creative ways to drive additional</w:t>
      </w:r>
      <w:r w:rsidR="00AB0F5D">
        <w:t xml:space="preserve"> </w:t>
      </w:r>
      <w:r w:rsidRPr="00DB05C3">
        <w:t xml:space="preserve">efficiencies in energy use and reduce associated costs. Large coordinated efforts are needed to gain synergy between different energy initiatives and future planned projects to </w:t>
      </w:r>
      <w:r w:rsidR="00DB05C3" w:rsidRPr="00DB05C3">
        <w:t>maximize</w:t>
      </w:r>
      <w:r w:rsidRPr="00DB05C3">
        <w:t xml:space="preserve"> energy use and cost reduction. </w:t>
      </w:r>
      <w:r w:rsidR="00477A02" w:rsidRPr="00DB05C3">
        <w:t xml:space="preserve">For </w:t>
      </w:r>
      <w:r w:rsidR="00DB05C3" w:rsidRPr="00DB05C3">
        <w:t>example</w:t>
      </w:r>
      <w:r w:rsidR="00477A02" w:rsidRPr="00DB05C3">
        <w:t>, i</w:t>
      </w:r>
      <w:r w:rsidRPr="00DB05C3">
        <w:t xml:space="preserve">n the memorandum dated March 31, 2016, US DOD requires </w:t>
      </w:r>
      <w:r w:rsidR="00477A02" w:rsidRPr="00DB05C3">
        <w:t xml:space="preserve">that all installations update their Master Plans with the Installation-level Energy Plans to become an integral part of this effort within </w:t>
      </w:r>
      <w:r w:rsidR="00D1684D">
        <w:t>3 </w:t>
      </w:r>
      <w:r w:rsidR="00477A02" w:rsidRPr="00DB05C3">
        <w:t xml:space="preserve">years for </w:t>
      </w:r>
      <w:r w:rsidR="00DB05C3" w:rsidRPr="00DB05C3">
        <w:t>installations</w:t>
      </w:r>
      <w:r w:rsidR="00477A02" w:rsidRPr="00DB05C3">
        <w:t xml:space="preserve"> that together compose 75% of energy consumption. </w:t>
      </w:r>
      <w:r w:rsidR="00C36FF3">
        <w:t xml:space="preserve">It is anticipated that this </w:t>
      </w:r>
      <w:r w:rsidR="00477A02" w:rsidRPr="00DB05C3">
        <w:t xml:space="preserve">collaborative effort between different services </w:t>
      </w:r>
      <w:r w:rsidR="00C36FF3">
        <w:t xml:space="preserve">will further </w:t>
      </w:r>
      <w:r w:rsidR="00DB05C3" w:rsidRPr="00DB05C3">
        <w:t>formalize</w:t>
      </w:r>
      <w:r w:rsidR="00477A02" w:rsidRPr="00DB05C3">
        <w:t xml:space="preserve"> and streamline </w:t>
      </w:r>
      <w:r w:rsidR="00C36FF3">
        <w:t xml:space="preserve">the </w:t>
      </w:r>
      <w:r w:rsidR="00477A02" w:rsidRPr="00DB05C3">
        <w:t>EMP process.</w:t>
      </w:r>
    </w:p>
    <w:p w14:paraId="770C352B" w14:textId="676FE0C9" w:rsidR="008C4569" w:rsidRDefault="00126841" w:rsidP="00E1224B">
      <w:pPr>
        <w:pStyle w:val="BodyText"/>
      </w:pPr>
      <w:r w:rsidRPr="001F4DC6">
        <w:rPr>
          <w:b/>
        </w:rPr>
        <w:t>Subtask D deliverables</w:t>
      </w:r>
      <w:r w:rsidRPr="001F4DC6">
        <w:t xml:space="preserve">. </w:t>
      </w:r>
      <w:r w:rsidR="00477A02" w:rsidRPr="001F4DC6">
        <w:t xml:space="preserve">The effort of the Subtask D will result in </w:t>
      </w:r>
      <w:r w:rsidR="00C36FF3" w:rsidRPr="001F4DC6">
        <w:t xml:space="preserve">a </w:t>
      </w:r>
      <w:r w:rsidR="00477A02" w:rsidRPr="001F4DC6">
        <w:t>formalized Guidance for Net Zero Energy Master Planning</w:t>
      </w:r>
      <w:r w:rsidR="00C36FF3" w:rsidRPr="001F4DC6">
        <w:t xml:space="preserve"> that </w:t>
      </w:r>
      <w:r w:rsidR="00477A02" w:rsidRPr="001F4DC6">
        <w:t xml:space="preserve">can be </w:t>
      </w:r>
      <w:r w:rsidR="00DB05C3" w:rsidRPr="001F4DC6">
        <w:t>adapt</w:t>
      </w:r>
      <w:r w:rsidR="00477A02" w:rsidRPr="001F4DC6">
        <w:t>ed to specific of participating countr</w:t>
      </w:r>
      <w:r w:rsidR="00040CBF" w:rsidRPr="001F4DC6">
        <w:t>ie</w:t>
      </w:r>
      <w:r w:rsidR="00477A02" w:rsidRPr="001F4DC6">
        <w:t>s</w:t>
      </w:r>
      <w:r w:rsidR="00040CBF" w:rsidRPr="001F4DC6">
        <w:t xml:space="preserve"> and public agencies</w:t>
      </w:r>
      <w:r w:rsidR="00477A02" w:rsidRPr="001F4DC6">
        <w:t>.</w:t>
      </w:r>
    </w:p>
    <w:p w14:paraId="2A60B586" w14:textId="4A0F7CF9" w:rsidR="007D16BF" w:rsidRPr="00DB05C3" w:rsidRDefault="007D16BF" w:rsidP="007D16BF">
      <w:pPr>
        <w:pStyle w:val="Heading2"/>
      </w:pPr>
      <w:r w:rsidRPr="00DB05C3">
        <w:t>Subtask E</w:t>
      </w:r>
      <w:r w:rsidR="004319B0" w:rsidRPr="00DB05C3">
        <w:t xml:space="preserve">: </w:t>
      </w:r>
      <w:r w:rsidRPr="00DB05C3">
        <w:t xml:space="preserve">Develop </w:t>
      </w:r>
      <w:r w:rsidR="004319B0" w:rsidRPr="00DB05C3">
        <w:t xml:space="preserve">Functional Description of the Role of Modeling Tools in the </w:t>
      </w:r>
      <w:r w:rsidRPr="00DB05C3">
        <w:t>Net Zero Energy Master Planning Process</w:t>
      </w:r>
    </w:p>
    <w:p w14:paraId="5B2095BE" w14:textId="77777777" w:rsidR="008C4569" w:rsidRDefault="007D16BF" w:rsidP="00E1224B">
      <w:pPr>
        <w:pStyle w:val="BodyText"/>
      </w:pPr>
      <w:r w:rsidRPr="00DB05C3">
        <w:t xml:space="preserve">Several computer models are </w:t>
      </w:r>
      <w:r w:rsidR="00751E5E" w:rsidRPr="00DB05C3">
        <w:t>available</w:t>
      </w:r>
      <w:r w:rsidRPr="00DB05C3">
        <w:t xml:space="preserve"> for community-wide energy analysis. </w:t>
      </w:r>
      <w:r w:rsidR="000C07C6">
        <w:t xml:space="preserve">For example, </w:t>
      </w:r>
      <w:r w:rsidR="000C07C6" w:rsidRPr="00DB05C3">
        <w:t xml:space="preserve">to </w:t>
      </w:r>
      <w:r w:rsidR="009E568D" w:rsidRPr="00DB05C3">
        <w:t xml:space="preserve">support high level decision making in urban energy policy matters, </w:t>
      </w:r>
      <w:r w:rsidR="00A46E15">
        <w:t>“</w:t>
      </w:r>
      <w:r w:rsidR="009E568D" w:rsidRPr="00DB05C3">
        <w:t>MARKAL</w:t>
      </w:r>
      <w:r w:rsidR="00A46E15">
        <w:t>”</w:t>
      </w:r>
      <w:r w:rsidR="009E568D" w:rsidRPr="00DB05C3">
        <w:t xml:space="preserve"> (</w:t>
      </w:r>
      <w:proofErr w:type="spellStart"/>
      <w:r w:rsidR="009E568D" w:rsidRPr="00DB05C3">
        <w:t>MARKet</w:t>
      </w:r>
      <w:proofErr w:type="spellEnd"/>
      <w:r w:rsidR="009E568D" w:rsidRPr="00DB05C3">
        <w:t xml:space="preserve"> Allocation) tools and models consider the overall energy system at a macroscopic level (</w:t>
      </w:r>
      <w:proofErr w:type="spellStart"/>
      <w:r w:rsidR="009E568D" w:rsidRPr="00DB05C3">
        <w:t>Seebregts</w:t>
      </w:r>
      <w:proofErr w:type="spellEnd"/>
      <w:r w:rsidR="009E568D" w:rsidRPr="00DB05C3">
        <w:t xml:space="preserve"> et al</w:t>
      </w:r>
      <w:r w:rsidR="000C07C6">
        <w:t>.</w:t>
      </w:r>
      <w:r w:rsidR="009E568D" w:rsidRPr="00DB05C3">
        <w:t xml:space="preserve"> 2000; </w:t>
      </w:r>
      <w:proofErr w:type="spellStart"/>
      <w:r w:rsidR="009E568D" w:rsidRPr="00DB05C3">
        <w:t>Zonooz</w:t>
      </w:r>
      <w:proofErr w:type="spellEnd"/>
      <w:r w:rsidR="009E568D" w:rsidRPr="00DB05C3">
        <w:t xml:space="preserve"> et al</w:t>
      </w:r>
      <w:r w:rsidR="000C07C6">
        <w:t>.</w:t>
      </w:r>
      <w:r w:rsidR="009E568D" w:rsidRPr="00DB05C3">
        <w:t xml:space="preserve"> 2009), </w:t>
      </w:r>
      <w:r w:rsidR="000C07C6">
        <w:t xml:space="preserve">although they </w:t>
      </w:r>
      <w:r w:rsidR="009E568D" w:rsidRPr="00DB05C3">
        <w:t>do not provide possibilities for building demand reduction or detailed renewable energy system simulations.</w:t>
      </w:r>
    </w:p>
    <w:p w14:paraId="0C1D7F7B" w14:textId="77777777" w:rsidR="009E568D" w:rsidRPr="00DB05C3" w:rsidRDefault="00A1685B" w:rsidP="00E1224B">
      <w:pPr>
        <w:pStyle w:val="BodyText"/>
      </w:pPr>
      <w:r>
        <w:lastRenderedPageBreak/>
        <w:t>To</w:t>
      </w:r>
      <w:r w:rsidR="009E568D" w:rsidRPr="00DB05C3">
        <w:t xml:space="preserve"> calculate the energy demand of an entire district or city, it is necessary to have the required geometrical information</w:t>
      </w:r>
      <w:r w:rsidR="00C36FF3">
        <w:t xml:space="preserve"> and data pertaining to </w:t>
      </w:r>
      <w:r w:rsidR="009E568D" w:rsidRPr="00DB05C3">
        <w:t xml:space="preserve">the building properties and user behavior </w:t>
      </w:r>
      <w:r w:rsidR="00C36FF3">
        <w:t xml:space="preserve">in </w:t>
      </w:r>
      <w:r w:rsidR="009E568D" w:rsidRPr="00DB05C3">
        <w:t xml:space="preserve">the buildings </w:t>
      </w:r>
      <w:r w:rsidR="00C36FF3">
        <w:t>with</w:t>
      </w:r>
      <w:r w:rsidR="009E568D" w:rsidRPr="00DB05C3">
        <w:t>in the area of interest (</w:t>
      </w:r>
      <w:proofErr w:type="spellStart"/>
      <w:r w:rsidR="009E568D" w:rsidRPr="00DB05C3">
        <w:t>Mavrogianni</w:t>
      </w:r>
      <w:proofErr w:type="spellEnd"/>
      <w:r w:rsidR="009E568D" w:rsidRPr="00DB05C3">
        <w:t xml:space="preserve"> et al. 2009), (</w:t>
      </w:r>
      <w:proofErr w:type="spellStart"/>
      <w:r w:rsidR="009E568D" w:rsidRPr="00DB05C3">
        <w:t>Metral</w:t>
      </w:r>
      <w:proofErr w:type="spellEnd"/>
      <w:r w:rsidR="009E568D" w:rsidRPr="00DB05C3">
        <w:t xml:space="preserve"> et al. 2009). Data formats such as </w:t>
      </w:r>
      <w:proofErr w:type="spellStart"/>
      <w:r w:rsidR="009E568D" w:rsidRPr="00DB05C3">
        <w:t>CityGML</w:t>
      </w:r>
      <w:proofErr w:type="spellEnd"/>
      <w:r w:rsidR="009E568D" w:rsidRPr="00DB05C3">
        <w:t xml:space="preserve"> (Open Geospatial Consortium 2008) are good examples of the modeling of urban space with information about objects</w:t>
      </w:r>
      <w:r w:rsidR="00C36FF3">
        <w:t>,</w:t>
      </w:r>
      <w:r w:rsidR="009E568D" w:rsidRPr="00DB05C3">
        <w:t xml:space="preserve"> their interrelationships</w:t>
      </w:r>
      <w:r w:rsidR="00C36FF3">
        <w:t>,</w:t>
      </w:r>
      <w:r w:rsidR="009E568D" w:rsidRPr="00DB05C3">
        <w:t xml:space="preserve"> </w:t>
      </w:r>
      <w:r w:rsidR="00C36FF3">
        <w:t xml:space="preserve">and their </w:t>
      </w:r>
      <w:r w:rsidR="009E568D" w:rsidRPr="00DB05C3">
        <w:t>attributes, which can also be linked from other information systems. For energy demand calculations, especially attributes such as building type, heat transfer coefficient</w:t>
      </w:r>
      <w:r w:rsidR="00C36FF3">
        <w:t>,</w:t>
      </w:r>
      <w:r w:rsidR="009E568D" w:rsidRPr="00DB05C3">
        <w:t xml:space="preserve"> or year of construction are important input parameters for the simulation. Once the demand profiles are established, supply system performance has to be simulated, including storage options and (network based) distribution systems.</w:t>
      </w:r>
    </w:p>
    <w:p w14:paraId="62B042E9" w14:textId="77777777" w:rsidR="009E568D" w:rsidRPr="00DB05C3" w:rsidRDefault="009E568D" w:rsidP="00E1224B">
      <w:pPr>
        <w:pStyle w:val="BodyText"/>
      </w:pPr>
      <w:r w:rsidRPr="00DB05C3">
        <w:t xml:space="preserve">Principles of strategic planning include taking a long term perspective, considering the needs of a range of stakeholders and working towards energy and greenhouse gas targets and economic development. This process is referred to in this subsection as </w:t>
      </w:r>
      <w:r w:rsidR="00DE08E7">
        <w:t>‘</w:t>
      </w:r>
      <w:r w:rsidRPr="00DB05C3">
        <w:t>Urban Energy Planning</w:t>
      </w:r>
      <w:r w:rsidR="00DE08E7">
        <w:t>’</w:t>
      </w:r>
      <w:r w:rsidRPr="00DB05C3">
        <w:t xml:space="preserve"> (UEP; see also Section 5). It includes establishing GHG emissions and energy targets, creating long-term energy plans, developing a municipal energy policy</w:t>
      </w:r>
      <w:r w:rsidR="00C36FF3">
        <w:t>,</w:t>
      </w:r>
      <w:r w:rsidRPr="00DB05C3">
        <w:t xml:space="preserve"> and enacting by-laws. UEP processes for whole cities or towns typically require information on energy consumption, carbon emissions</w:t>
      </w:r>
      <w:r w:rsidR="00C36FF3">
        <w:t>,</w:t>
      </w:r>
      <w:r w:rsidRPr="00DB05C3">
        <w:t xml:space="preserve"> and energy costs on a community-wide scale and on an annual basis. It is common for long-range planning activities to look out over planning horizons of 25 years or more. UEP activities have generally been guided by community energy and emissions inventories, often further enabled by computational methods. Geographical Information System (GIS) supported spatial analysis techniques are increasingly seen as opportunities to support urban infrastructure (and energy) planning since mapping is traditionally used by land use planners. The result of this activity is an urban Energy Master Plan (EMP).</w:t>
      </w:r>
    </w:p>
    <w:p w14:paraId="1F03CB73" w14:textId="77777777" w:rsidR="009E568D" w:rsidRPr="00DB05C3" w:rsidRDefault="008C0430" w:rsidP="00E1224B">
      <w:pPr>
        <w:pStyle w:val="BodyText"/>
      </w:pPr>
      <w:r w:rsidRPr="00DB05C3">
        <w:t xml:space="preserve">In contrast to </w:t>
      </w:r>
      <w:r w:rsidR="00C36FF3">
        <w:t xml:space="preserve">a </w:t>
      </w:r>
      <w:r w:rsidRPr="00DB05C3">
        <w:t>UEP, Local Energy Planning (LEP) occurs at the neighborhood scales: operational planning implements the EMP or parts of it at this scale. Focusing on well-defined energy demand and supply tasks allows for a reduction of complexity compared to the holistic consideration of the whole city. LEP considers the impact of a development or refurbishment project on the specific area and provides detailed technical specifications for planning alternatives. It is thus the field of energy planners rather than system analysts. A number of computer</w:t>
      </w:r>
      <w:r w:rsidR="00A1685B">
        <w:t>-based</w:t>
      </w:r>
      <w:r w:rsidRPr="00DB05C3">
        <w:t xml:space="preserve"> tools that specifically address LEP activities have been evaluated and are broadly in use.</w:t>
      </w:r>
    </w:p>
    <w:p w14:paraId="6FA0B658" w14:textId="77777777" w:rsidR="009E568D" w:rsidRPr="00DB05C3" w:rsidRDefault="004B2D76" w:rsidP="00E1224B">
      <w:pPr>
        <w:pStyle w:val="BodyText"/>
      </w:pPr>
      <w:r w:rsidRPr="00DB05C3">
        <w:fldChar w:fldCharType="begin"/>
      </w:r>
      <w:r w:rsidRPr="00DB05C3">
        <w:instrText xml:space="preserve"> REF _Ref465434236 \h </w:instrText>
      </w:r>
      <w:r w:rsidRPr="00DB05C3">
        <w:fldChar w:fldCharType="separate"/>
      </w:r>
      <w:r w:rsidR="00DB05C3" w:rsidRPr="00DB05C3">
        <w:t>Figure 8</w:t>
      </w:r>
      <w:r w:rsidRPr="00DB05C3">
        <w:fldChar w:fldCharType="end"/>
      </w:r>
      <w:r w:rsidR="008C0430" w:rsidRPr="00DB05C3">
        <w:t xml:space="preserve"> </w:t>
      </w:r>
      <w:r w:rsidR="00C36FF3">
        <w:t>show</w:t>
      </w:r>
      <w:r w:rsidR="008C0430" w:rsidRPr="00DB05C3">
        <w:t>s the different tasks that are connected with LEP and must be carried out by an energy planner. While these different subtasks offer a wide field to apply computer</w:t>
      </w:r>
      <w:r w:rsidR="00A1685B">
        <w:t>-based</w:t>
      </w:r>
      <w:r w:rsidR="008C0430" w:rsidRPr="00DB05C3">
        <w:t xml:space="preserve"> tools, in most cases self-developed on a spread sheet basis, a number of energy planning tools, with or without simulation capabilities, are currently available to subject matter experts. In the following, a (by far not complete) list of such tools is briefly described, with reference sources. The aim is to provide reader</w:t>
      </w:r>
      <w:r w:rsidR="004369D7">
        <w:t>s</w:t>
      </w:r>
      <w:r w:rsidR="008C0430" w:rsidRPr="00DB05C3">
        <w:t xml:space="preserve"> </w:t>
      </w:r>
      <w:r w:rsidR="004369D7">
        <w:t xml:space="preserve">with </w:t>
      </w:r>
      <w:r w:rsidR="008C0430" w:rsidRPr="00DB05C3">
        <w:t xml:space="preserve">an overview </w:t>
      </w:r>
      <w:r w:rsidR="004369D7">
        <w:t xml:space="preserve">of </w:t>
      </w:r>
      <w:r w:rsidR="008C0430" w:rsidRPr="00DB05C3">
        <w:t xml:space="preserve">exemplary energy planning tools and their purposes that can be of interest for </w:t>
      </w:r>
      <w:r w:rsidR="004369D7">
        <w:t xml:space="preserve">their </w:t>
      </w:r>
      <w:r w:rsidR="008C0430" w:rsidRPr="00DB05C3">
        <w:t>own planning tasks.</w:t>
      </w:r>
    </w:p>
    <w:p w14:paraId="03803752" w14:textId="77777777" w:rsidR="008C4569" w:rsidRDefault="007956CB" w:rsidP="00E1224B">
      <w:pPr>
        <w:pStyle w:val="BodyText"/>
      </w:pPr>
      <w:proofErr w:type="spellStart"/>
      <w:r w:rsidRPr="00DB05C3">
        <w:t>Fraunhofer</w:t>
      </w:r>
      <w:proofErr w:type="spellEnd"/>
      <w:r w:rsidRPr="00DB05C3">
        <w:t xml:space="preserve"> Institute for Building Physics IBP has developed computer software to support actors in the field of local energy planning during the pre-planning phase of neighborhood energy concepts. The core of this software is a tool using building archetypes and pre-set configurations of energy characteristics to allow for a simple </w:t>
      </w:r>
      <w:r w:rsidRPr="00DB05C3">
        <w:lastRenderedPageBreak/>
        <w:t>data input. A sub-task of this tool is to identify energy saving potentials of buildings, and to characterize local building-embedded or centralized energy supply systems.</w:t>
      </w:r>
    </w:p>
    <w:p w14:paraId="68D70740" w14:textId="77777777" w:rsidR="008C4569" w:rsidRPr="001F4DC6" w:rsidRDefault="007956CB" w:rsidP="00E1224B">
      <w:pPr>
        <w:pStyle w:val="BodyText"/>
      </w:pPr>
      <w:r w:rsidRPr="00DB05C3">
        <w:t>While most of existing energy planning tools have in common a requirement for a relatively complicated data input procedure when entering parameters or further relevant information, the D-ECA tool is intended to support urban planners, housing societies</w:t>
      </w:r>
      <w:r w:rsidR="004369D7">
        <w:t>,</w:t>
      </w:r>
      <w:r w:rsidRPr="00DB05C3">
        <w:t xml:space="preserve"> and developers to achieve plausible annual energy balances for the neighborhood under consideration with relatively small efforts. The resulting </w:t>
      </w:r>
      <w:r w:rsidR="00DE08E7">
        <w:t>‘</w:t>
      </w:r>
      <w:r w:rsidRPr="00DB05C3">
        <w:t>neighborhood model</w:t>
      </w:r>
      <w:r w:rsidR="00DE08E7">
        <w:t>’</w:t>
      </w:r>
      <w:r w:rsidRPr="00DB05C3">
        <w:t xml:space="preserve"> can be used by local decision makers in the very early district or neighborhood energy planning phase to analyze different opportunities and </w:t>
      </w:r>
      <w:r w:rsidRPr="001F4DC6">
        <w:t>strategies in terms of the resulting energy and GHG balances.</w:t>
      </w:r>
    </w:p>
    <w:p w14:paraId="1C3E0083" w14:textId="4F3A4342" w:rsidR="007956CB" w:rsidRPr="00DB05C3" w:rsidRDefault="007956CB" w:rsidP="00E1224B">
      <w:pPr>
        <w:pStyle w:val="BodyText"/>
      </w:pPr>
      <w:r w:rsidRPr="001F4DC6">
        <w:t xml:space="preserve">The tool </w:t>
      </w:r>
      <w:r w:rsidR="004369D7" w:rsidRPr="001F4DC6">
        <w:t xml:space="preserve">should be </w:t>
      </w:r>
      <w:r w:rsidRPr="001F4DC6">
        <w:t xml:space="preserve">easy to apply </w:t>
      </w:r>
      <w:r w:rsidR="004369D7" w:rsidRPr="001F4DC6">
        <w:t>and should not require</w:t>
      </w:r>
      <w:r w:rsidRPr="001F4DC6">
        <w:t xml:space="preserve"> </w:t>
      </w:r>
      <w:r w:rsidR="004369D7" w:rsidRPr="001F4DC6">
        <w:t xml:space="preserve">the user to enter </w:t>
      </w:r>
      <w:r w:rsidRPr="001F4DC6">
        <w:t>too many details when entering building information data</w:t>
      </w:r>
      <w:r w:rsidR="004369D7" w:rsidRPr="001F4DC6">
        <w:t>;</w:t>
      </w:r>
      <w:r w:rsidRPr="001F4DC6">
        <w:t xml:space="preserve"> </w:t>
      </w:r>
      <w:r w:rsidR="004369D7" w:rsidRPr="001F4DC6">
        <w:t>yet it should produce</w:t>
      </w:r>
      <w:r w:rsidRPr="001F4DC6">
        <w:t xml:space="preserve"> a reliable potential assessment of different measures relating to the considered buildings and their energy supply. D-ECA is not intended to design</w:t>
      </w:r>
      <w:r w:rsidRPr="00DB05C3">
        <w:t xml:space="preserve"> individual technologies in detail, which is relevant only in a later planning phase. It allows for a quick comparative evaluation of diverse options pertaining to building energy performance and to centralized and decentralized energy supply.</w:t>
      </w:r>
    </w:p>
    <w:p w14:paraId="11A66866" w14:textId="77777777" w:rsidR="009E568D" w:rsidRPr="00DB05C3" w:rsidRDefault="007956CB" w:rsidP="00E1224B">
      <w:pPr>
        <w:pStyle w:val="BodyText"/>
      </w:pPr>
      <w:r w:rsidRPr="00DB05C3">
        <w:t>The main advantage of the energy assessment tool is that the user interface provides a large number of default values</w:t>
      </w:r>
      <w:r w:rsidR="004369D7">
        <w:t>,</w:t>
      </w:r>
      <w:r w:rsidRPr="00DB05C3">
        <w:t xml:space="preserve"> starting with the different building archetypes (single-family houses, multi-family houses, offices, school buildings, shops, etc.), </w:t>
      </w:r>
      <w:proofErr w:type="gramStart"/>
      <w:r w:rsidRPr="00DB05C3">
        <w:t>the</w:t>
      </w:r>
      <w:proofErr w:type="gramEnd"/>
      <w:r w:rsidRPr="00DB05C3">
        <w:t xml:space="preserve"> pre-configured quality of the building envelope dependent on the building age and a choice of building service systems</w:t>
      </w:r>
      <w:r w:rsidR="004369D7">
        <w:t xml:space="preserve">. In many cases, </w:t>
      </w:r>
      <w:r w:rsidRPr="00DB05C3">
        <w:t>the default values can be adapted by the user to the real situation (in case it is known), but it is not necessary to have a detailed knowledge about each building before the start of the calculation.</w:t>
      </w:r>
    </w:p>
    <w:p w14:paraId="37FFDD7B" w14:textId="77777777" w:rsidR="008C4569" w:rsidRDefault="007956CB" w:rsidP="00E1224B">
      <w:pPr>
        <w:pStyle w:val="BodyText"/>
      </w:pPr>
      <w:r w:rsidRPr="00DB05C3">
        <w:t>Among the most advanced EMP to</w:t>
      </w:r>
      <w:r w:rsidR="004369D7">
        <w:t>o</w:t>
      </w:r>
      <w:r w:rsidRPr="00DB05C3">
        <w:t xml:space="preserve">ls are </w:t>
      </w:r>
      <w:r w:rsidR="004369D7">
        <w:t xml:space="preserve">a </w:t>
      </w:r>
      <w:r w:rsidRPr="00DB05C3">
        <w:t xml:space="preserve">3D city model with </w:t>
      </w:r>
      <w:proofErr w:type="spellStart"/>
      <w:r w:rsidRPr="00DB05C3">
        <w:t>CityGML</w:t>
      </w:r>
      <w:proofErr w:type="spellEnd"/>
      <w:r w:rsidRPr="00DB05C3">
        <w:t xml:space="preserve"> and </w:t>
      </w:r>
      <w:r w:rsidR="004369D7">
        <w:t xml:space="preserve">the </w:t>
      </w:r>
      <w:r w:rsidR="00DE6062" w:rsidRPr="00DB05C3">
        <w:t>NZP Tool</w:t>
      </w:r>
      <w:r w:rsidR="00C614B4" w:rsidRPr="00DB05C3">
        <w:t>.</w:t>
      </w:r>
    </w:p>
    <w:p w14:paraId="6DE09C03" w14:textId="77777777" w:rsidR="007956CB" w:rsidRPr="00DB05C3" w:rsidRDefault="007956CB" w:rsidP="00E1224B">
      <w:pPr>
        <w:pStyle w:val="BodyText"/>
      </w:pPr>
      <w:r w:rsidRPr="00DB05C3">
        <w:t xml:space="preserve">The OGC Standard </w:t>
      </w:r>
      <w:proofErr w:type="spellStart"/>
      <w:r w:rsidRPr="00DB05C3">
        <w:t>CityGML</w:t>
      </w:r>
      <w:proofErr w:type="spellEnd"/>
      <w:r w:rsidRPr="00DB05C3">
        <w:t xml:space="preserve"> (</w:t>
      </w:r>
      <w:proofErr w:type="spellStart"/>
      <w:r w:rsidRPr="00DB05C3">
        <w:t>Groeger</w:t>
      </w:r>
      <w:proofErr w:type="spellEnd"/>
      <w:r w:rsidRPr="00DB05C3">
        <w:t xml:space="preserve"> et al. 2012) has been chosen for the modeling of 3D building data in an integrated software framework named </w:t>
      </w:r>
      <w:proofErr w:type="spellStart"/>
      <w:r w:rsidRPr="00DB05C3">
        <w:t>SimStadt</w:t>
      </w:r>
      <w:proofErr w:type="spellEnd"/>
      <w:r w:rsidRPr="00DB05C3">
        <w:t xml:space="preserve">. </w:t>
      </w:r>
      <w:proofErr w:type="spellStart"/>
      <w:r w:rsidRPr="00DB05C3">
        <w:t>CityGML</w:t>
      </w:r>
      <w:proofErr w:type="spellEnd"/>
      <w:r w:rsidRPr="00DB05C3">
        <w:t xml:space="preserve"> is an open, multifunctional model that can be used for geospatial transactions, data storage, and database modeling. It provides a basis for 3D geospatial visualization</w:t>
      </w:r>
      <w:r w:rsidR="004369D7">
        <w:t>;</w:t>
      </w:r>
      <w:r w:rsidRPr="00DB05C3">
        <w:t xml:space="preserve"> </w:t>
      </w:r>
      <w:r w:rsidR="004369D7">
        <w:t xml:space="preserve">and for </w:t>
      </w:r>
      <w:r w:rsidRPr="00DB05C3">
        <w:t>analy</w:t>
      </w:r>
      <w:r w:rsidR="004369D7">
        <w:t>sis</w:t>
      </w:r>
      <w:r w:rsidRPr="00DB05C3">
        <w:t>, simulation</w:t>
      </w:r>
      <w:r w:rsidR="004369D7">
        <w:t>,</w:t>
      </w:r>
      <w:r w:rsidRPr="00DB05C3">
        <w:t xml:space="preserve"> and exploration tools. Thus, it offers the possibilities for numerous and varied spatial analyses such as noise mapping, urban wind flow studies, photovoltaic potential,</w:t>
      </w:r>
      <w:r w:rsidR="00AB0F5D">
        <w:t xml:space="preserve"> </w:t>
      </w:r>
      <w:r w:rsidRPr="00DB05C3">
        <w:t>district network connections and extensions, heating demand calculations, simulation of refurbishment scenarios, and the integration of new buildings into an urban surrounding.</w:t>
      </w:r>
    </w:p>
    <w:p w14:paraId="5CCE013F" w14:textId="77777777" w:rsidR="007956CB" w:rsidRPr="00DB05C3" w:rsidRDefault="007956CB" w:rsidP="00E1224B">
      <w:pPr>
        <w:pStyle w:val="BodyText"/>
      </w:pPr>
      <w:r w:rsidRPr="00DB05C3">
        <w:t xml:space="preserve">A considerable advantage of </w:t>
      </w:r>
      <w:proofErr w:type="spellStart"/>
      <w:r w:rsidRPr="00DB05C3">
        <w:t>CityGML</w:t>
      </w:r>
      <w:proofErr w:type="spellEnd"/>
      <w:r w:rsidRPr="00DB05C3">
        <w:t xml:space="preserve"> in comparison to other 3D city model formats is its </w:t>
      </w:r>
      <w:proofErr w:type="spellStart"/>
      <w:r w:rsidRPr="00DB05C3">
        <w:t>spatio</w:t>
      </w:r>
      <w:proofErr w:type="spellEnd"/>
      <w:r w:rsidRPr="00DB05C3">
        <w:t xml:space="preserve">-semantic model, which specifies object modeling in different levels of detail. Due to this, it is an excellent database for heating demand analysis of existing building stocks, since the level of building parameter availability can be reflected in the Levels of Detail of </w:t>
      </w:r>
      <w:proofErr w:type="spellStart"/>
      <w:r w:rsidRPr="00DB05C3">
        <w:t>CityGML</w:t>
      </w:r>
      <w:proofErr w:type="spellEnd"/>
      <w:r w:rsidRPr="00DB05C3">
        <w:t xml:space="preserve"> (see </w:t>
      </w:r>
      <w:r w:rsidR="004B2D76" w:rsidRPr="00DB05C3">
        <w:fldChar w:fldCharType="begin"/>
      </w:r>
      <w:r w:rsidR="004B2D76" w:rsidRPr="00DB05C3">
        <w:instrText xml:space="preserve"> REF _Ref465434976 \h </w:instrText>
      </w:r>
      <w:r w:rsidR="004B2D76" w:rsidRPr="00DB05C3">
        <w:fldChar w:fldCharType="separate"/>
      </w:r>
      <w:r w:rsidR="00DB05C3" w:rsidRPr="00DB05C3">
        <w:t>Figure 10</w:t>
      </w:r>
      <w:r w:rsidR="004B2D76" w:rsidRPr="00DB05C3">
        <w:fldChar w:fldCharType="end"/>
      </w:r>
      <w:r w:rsidRPr="00DB05C3">
        <w:t>).</w:t>
      </w:r>
    </w:p>
    <w:p w14:paraId="6612A5ED" w14:textId="77777777" w:rsidR="007956CB" w:rsidRPr="00DB05C3" w:rsidRDefault="007956CB" w:rsidP="00E1224B">
      <w:pPr>
        <w:pStyle w:val="BodyText"/>
      </w:pPr>
      <w:r w:rsidRPr="00DB05C3">
        <w:t xml:space="preserve">The simplest geometric representation of a building for a heating demand evaluation consists of a simple rectangular block. This block model consists of the </w:t>
      </w:r>
      <w:r w:rsidR="00A46E15">
        <w:t>“</w:t>
      </w:r>
      <w:r w:rsidRPr="00DB05C3">
        <w:t>Level of Detail 1</w:t>
      </w:r>
      <w:r w:rsidR="00A46E15">
        <w:t>”</w:t>
      </w:r>
      <w:r w:rsidRPr="00DB05C3">
        <w:t xml:space="preserve"> (LoD1) of </w:t>
      </w:r>
      <w:proofErr w:type="spellStart"/>
      <w:r w:rsidRPr="00DB05C3">
        <w:t>CityGML</w:t>
      </w:r>
      <w:proofErr w:type="spellEnd"/>
      <w:r w:rsidRPr="00DB05C3">
        <w:t xml:space="preserve">. The Level of Detail 2 (LoD2) adds the roof form and </w:t>
      </w:r>
      <w:r w:rsidRPr="00DB05C3">
        <w:lastRenderedPageBreak/>
        <w:t>other geometry features</w:t>
      </w:r>
      <w:r w:rsidR="004369D7">
        <w:t>;</w:t>
      </w:r>
      <w:r w:rsidRPr="00DB05C3">
        <w:t xml:space="preserve"> Level of Detail 3 (LoD3) adds the positioning of windows</w:t>
      </w:r>
      <w:r w:rsidR="004369D7">
        <w:t>;</w:t>
      </w:r>
      <w:r w:rsidRPr="00DB05C3">
        <w:t xml:space="preserve"> and Level of Detail 4 (LoD4) incorporates the modeling of the indoor space.</w:t>
      </w:r>
    </w:p>
    <w:p w14:paraId="74745F58" w14:textId="77777777" w:rsidR="007956CB" w:rsidRPr="00DB05C3" w:rsidRDefault="007956CB" w:rsidP="004356C3">
      <w:pPr>
        <w:pStyle w:val="GraphicInline"/>
      </w:pPr>
      <w:r w:rsidRPr="00DB05C3">
        <w:rPr>
          <w:noProof/>
        </w:rPr>
        <w:drawing>
          <wp:inline distT="0" distB="0" distL="0" distR="0" wp14:anchorId="133AF61B" wp14:editId="58001784">
            <wp:extent cx="3698028" cy="2191167"/>
            <wp:effectExtent l="0" t="0" r="10795"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8438" cy="2191410"/>
                    </a:xfrm>
                    <a:prstGeom prst="rect">
                      <a:avLst/>
                    </a:prstGeom>
                    <a:noFill/>
                    <a:ln>
                      <a:noFill/>
                    </a:ln>
                  </pic:spPr>
                </pic:pic>
              </a:graphicData>
            </a:graphic>
          </wp:inline>
        </w:drawing>
      </w:r>
    </w:p>
    <w:p w14:paraId="2F7AA28A" w14:textId="77777777" w:rsidR="007956CB" w:rsidRPr="00DB05C3" w:rsidRDefault="004356C3" w:rsidP="004356C3">
      <w:pPr>
        <w:pStyle w:val="CaptionFigure"/>
      </w:pPr>
      <w:bookmarkStart w:id="10" w:name="_Ref465434976"/>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10</w:t>
      </w:r>
      <w:r w:rsidR="004B2D76" w:rsidRPr="00DB05C3">
        <w:fldChar w:fldCharType="end"/>
      </w:r>
      <w:bookmarkEnd w:id="10"/>
      <w:r w:rsidRPr="00DB05C3">
        <w:t>.</w:t>
      </w:r>
      <w:r w:rsidR="00AB0F5D">
        <w:t xml:space="preserve"> </w:t>
      </w:r>
      <w:r w:rsidR="007956CB" w:rsidRPr="00DB05C3">
        <w:t xml:space="preserve">The four Levels of Detail of </w:t>
      </w:r>
      <w:proofErr w:type="spellStart"/>
      <w:r w:rsidR="007956CB" w:rsidRPr="00DB05C3">
        <w:t>CityGML</w:t>
      </w:r>
      <w:proofErr w:type="spellEnd"/>
      <w:r w:rsidR="007956CB" w:rsidRPr="00DB05C3">
        <w:t xml:space="preserve"> (</w:t>
      </w:r>
      <w:proofErr w:type="spellStart"/>
      <w:r w:rsidR="007956CB" w:rsidRPr="00DB05C3">
        <w:t>Groeger</w:t>
      </w:r>
      <w:proofErr w:type="spellEnd"/>
      <w:r w:rsidR="007956CB" w:rsidRPr="00DB05C3">
        <w:t xml:space="preserve"> et al. </w:t>
      </w:r>
      <w:r w:rsidR="004369D7">
        <w:t>[</w:t>
      </w:r>
      <w:r w:rsidR="007956CB" w:rsidRPr="00DB05C3">
        <w:t>2012</w:t>
      </w:r>
      <w:r w:rsidR="004369D7">
        <w:t>]</w:t>
      </w:r>
      <w:r w:rsidR="007956CB" w:rsidRPr="00DB05C3">
        <w:t>, Source: Karlsruhe Institute of Technology (KIT))</w:t>
      </w:r>
    </w:p>
    <w:p w14:paraId="0EBA4D72" w14:textId="77777777" w:rsidR="007956CB" w:rsidRPr="00DB05C3" w:rsidRDefault="007956CB" w:rsidP="00E1224B">
      <w:pPr>
        <w:pStyle w:val="BodyText"/>
      </w:pPr>
      <w:r w:rsidRPr="00DB05C3">
        <w:t xml:space="preserve">3D city models can be generated either by stereo air photo, digital </w:t>
      </w:r>
      <w:r w:rsidR="00C614B4" w:rsidRPr="00DB05C3">
        <w:t>cadaster</w:t>
      </w:r>
      <w:r w:rsidRPr="00DB05C3">
        <w:t xml:space="preserve"> combined with building information (height, roof type) or laser scanning. In particular, the latter technique allows for an automatic generation of a </w:t>
      </w:r>
      <w:proofErr w:type="spellStart"/>
      <w:r w:rsidRPr="00DB05C3">
        <w:t>CityGML</w:t>
      </w:r>
      <w:proofErr w:type="spellEnd"/>
      <w:r w:rsidRPr="00DB05C3">
        <w:t xml:space="preserve"> model of whole cities in a short time. Since 2013, the complete building stock of Germany is being modeled with </w:t>
      </w:r>
      <w:proofErr w:type="spellStart"/>
      <w:r w:rsidRPr="00DB05C3">
        <w:t>CityGML</w:t>
      </w:r>
      <w:proofErr w:type="spellEnd"/>
      <w:r w:rsidRPr="00DB05C3">
        <w:t xml:space="preserve"> – LoD1. Some regions like Saxony or Baden Württemberg have already completed their 3D city model with LoD2 (</w:t>
      </w:r>
      <w:proofErr w:type="spellStart"/>
      <w:r w:rsidRPr="00DB05C3">
        <w:t>Baltrusch</w:t>
      </w:r>
      <w:proofErr w:type="spellEnd"/>
      <w:r w:rsidRPr="00DB05C3">
        <w:t xml:space="preserve"> et al. 2011).</w:t>
      </w:r>
    </w:p>
    <w:p w14:paraId="1C39C291" w14:textId="77777777" w:rsidR="007956CB" w:rsidRPr="00DB05C3" w:rsidRDefault="007956CB" w:rsidP="00E1224B">
      <w:pPr>
        <w:pStyle w:val="BodyText"/>
      </w:pPr>
      <w:r w:rsidRPr="00DB05C3">
        <w:t xml:space="preserve">For the analysis of the </w:t>
      </w:r>
      <w:proofErr w:type="spellStart"/>
      <w:r w:rsidRPr="00DB05C3">
        <w:t>CityGML</w:t>
      </w:r>
      <w:proofErr w:type="spellEnd"/>
      <w:r w:rsidRPr="00DB05C3">
        <w:t xml:space="preserve">-based 3D city model, the </w:t>
      </w:r>
      <w:proofErr w:type="spellStart"/>
      <w:r w:rsidRPr="00DB05C3">
        <w:t>Simstadt</w:t>
      </w:r>
      <w:proofErr w:type="spellEnd"/>
      <w:r w:rsidRPr="00DB05C3">
        <w:t xml:space="preserve"> platform has been developed at the </w:t>
      </w:r>
      <w:proofErr w:type="spellStart"/>
      <w:r w:rsidRPr="00DB05C3">
        <w:t>Hochschule</w:t>
      </w:r>
      <w:proofErr w:type="spellEnd"/>
      <w:r w:rsidRPr="00DB05C3">
        <w:t xml:space="preserve"> </w:t>
      </w:r>
      <w:proofErr w:type="spellStart"/>
      <w:r w:rsidRPr="00DB05C3">
        <w:t>für</w:t>
      </w:r>
      <w:proofErr w:type="spellEnd"/>
      <w:r w:rsidRPr="00DB05C3">
        <w:t xml:space="preserve"> </w:t>
      </w:r>
      <w:proofErr w:type="spellStart"/>
      <w:r w:rsidRPr="00DB05C3">
        <w:t>Technik</w:t>
      </w:r>
      <w:proofErr w:type="spellEnd"/>
      <w:r w:rsidRPr="00DB05C3">
        <w:t xml:space="preserve"> Stuttgart, extracting relevant information like volumes, envelope surfaces and orientation, adjacent walls and buildings, etc., and automating the complete workflow for heat demand simulation. Furthermore, given the diverse qualities of the 3D city models, the healing module </w:t>
      </w:r>
      <w:r w:rsidR="00A46E15">
        <w:t>“</w:t>
      </w:r>
      <w:proofErr w:type="spellStart"/>
      <w:r w:rsidRPr="00DB05C3">
        <w:t>CityDoctor</w:t>
      </w:r>
      <w:proofErr w:type="spellEnd"/>
      <w:r w:rsidR="00A46E15">
        <w:t>”</w:t>
      </w:r>
      <w:r w:rsidRPr="00DB05C3">
        <w:t xml:space="preserve"> has been integrated into the process, which allows for the control and enhancement of the geometrical quality of the 3D model by closing polygons and volumes or separating buildings with comm</w:t>
      </w:r>
      <w:r w:rsidR="004369D7">
        <w:t>on adjacent walls (Coors et al.</w:t>
      </w:r>
      <w:r w:rsidRPr="00DB05C3">
        <w:t xml:space="preserve"> 2011).</w:t>
      </w:r>
    </w:p>
    <w:p w14:paraId="6EE9F855" w14:textId="77777777" w:rsidR="007956CB" w:rsidRPr="00DB05C3" w:rsidRDefault="007956CB" w:rsidP="00E1224B">
      <w:pPr>
        <w:pStyle w:val="BodyText"/>
      </w:pPr>
      <w:r w:rsidRPr="00DB05C3">
        <w:t xml:space="preserve">The </w:t>
      </w:r>
      <w:r w:rsidR="004369D7">
        <w:t>US</w:t>
      </w:r>
      <w:r w:rsidRPr="00DB05C3">
        <w:t xml:space="preserve"> Army Engineer Research and Development Center (ERDC) has developed an EMP concept [Zhivov et al. 2014] and an automated </w:t>
      </w:r>
      <w:r w:rsidR="00DE6062" w:rsidRPr="00DB05C3">
        <w:t>NZP</w:t>
      </w:r>
      <w:r w:rsidRPr="00DB05C3">
        <w:t xml:space="preserve"> Tool (NZP</w:t>
      </w:r>
      <w:r w:rsidR="00DE6062" w:rsidRPr="00DB05C3">
        <w:t xml:space="preserve"> Tool</w:t>
      </w:r>
      <w:r w:rsidRPr="00DB05C3">
        <w:t xml:space="preserve">) [Case et al. 2014] to support </w:t>
      </w:r>
      <w:r w:rsidR="004369D7">
        <w:t>US</w:t>
      </w:r>
      <w:r w:rsidRPr="00DB05C3">
        <w:t xml:space="preserve"> Department of Defense (DOD) energy policy. The energy concept minimizes energy use at the building level, improves the efficiency of energy generation and distribution, and uses energy from renewable sources to balance fossil fuel</w:t>
      </w:r>
      <w:r w:rsidR="00A1685B">
        <w:t>-based</w:t>
      </w:r>
      <w:r w:rsidRPr="00DB05C3">
        <w:t xml:space="preserve"> energy to achieve a net zero fossil fuel energy status. Energy goals will be achieved through synergy among energy use reduction in building-related systems, energy supply, and distribution systems. NZP </w:t>
      </w:r>
      <w:r w:rsidR="00DE6062" w:rsidRPr="00DB05C3">
        <w:t xml:space="preserve">Tool </w:t>
      </w:r>
      <w:r w:rsidRPr="00DB05C3">
        <w:t>incorporates the concept and various automated tools to integrate optimization across buildings, distribution, and generation systems.</w:t>
      </w:r>
    </w:p>
    <w:p w14:paraId="20E8D5E8" w14:textId="77777777" w:rsidR="007956CB" w:rsidRPr="00DB05C3" w:rsidRDefault="007956CB" w:rsidP="00E1224B">
      <w:pPr>
        <w:pStyle w:val="BodyText"/>
      </w:pPr>
      <w:r w:rsidRPr="00DB05C3">
        <w:t xml:space="preserve">NZI-Opt sets up a superstructure of many possible devices. This, along with information about existing distribution and storage networks and mixed-integer linear programming, is used to select the optimal set of devices and control schedule to include in the system to meet a given set of loads. The common elements of most of these optimization approaches are that they require a specified electrical and thermal </w:t>
      </w:r>
      <w:r w:rsidRPr="00DB05C3">
        <w:lastRenderedPageBreak/>
        <w:t>load (typically hourly data for a year), fuel and electricity rates, a set of devices to consider, and information about distribution and storage networks.</w:t>
      </w:r>
    </w:p>
    <w:p w14:paraId="1F62F708" w14:textId="77777777" w:rsidR="007956CB" w:rsidRPr="00DB05C3" w:rsidRDefault="00832B1B" w:rsidP="00E1224B">
      <w:pPr>
        <w:pStyle w:val="BodyText"/>
      </w:pPr>
      <w:r>
        <w:t xml:space="preserve">The </w:t>
      </w:r>
      <w:r w:rsidR="00FE74B6" w:rsidRPr="00DB05C3">
        <w:t>NZP Tool</w:t>
      </w:r>
      <w:r w:rsidR="007956CB" w:rsidRPr="00DB05C3">
        <w:t xml:space="preserve"> is a web-based tool</w:t>
      </w:r>
      <w:r>
        <w:t xml:space="preserve"> that uses</w:t>
      </w:r>
      <w:r w:rsidR="007956CB" w:rsidRPr="00DB05C3">
        <w:t xml:space="preserve"> a commercial web browser plug-in (Silverlight) to provide a near desktop experience in the user interface</w:t>
      </w:r>
      <w:r>
        <w:t xml:space="preserve"> when </w:t>
      </w:r>
      <w:r w:rsidR="007956CB" w:rsidRPr="00DB05C3">
        <w:t xml:space="preserve">connected to the </w:t>
      </w:r>
      <w:r w:rsidR="00FE74B6" w:rsidRPr="00DB05C3">
        <w:t xml:space="preserve">NZP Tool </w:t>
      </w:r>
      <w:r w:rsidR="007956CB" w:rsidRPr="00DB05C3">
        <w:t>core</w:t>
      </w:r>
      <w:r>
        <w:t>,</w:t>
      </w:r>
      <w:r w:rsidR="007956CB" w:rsidRPr="00DB05C3">
        <w:t xml:space="preserve"> </w:t>
      </w:r>
      <w:r>
        <w:t xml:space="preserve">which </w:t>
      </w:r>
      <w:r w:rsidR="007956CB" w:rsidRPr="00DB05C3">
        <w:t>act</w:t>
      </w:r>
      <w:r>
        <w:t xml:space="preserve">s </w:t>
      </w:r>
      <w:r w:rsidR="007956CB" w:rsidRPr="00DB05C3">
        <w:t>as a web-based application server. Many of the essential computation tasks are provided as internet web services, which supply flexibility in scaling the service or in changing to new service providers. A web service is an application that is accessible via the internet and can respond to requests for tasks or data following a specified protocol.</w:t>
      </w:r>
      <w:r w:rsidR="00AB0F5D">
        <w:t xml:space="preserve"> </w:t>
      </w:r>
      <w:r w:rsidR="007956CB" w:rsidRPr="00DB05C3">
        <w:t>The use of web services makes the framework robust and modular, allowing services to be upgraded without interruption to the system, so long as new versions adhere to the service protocol.</w:t>
      </w:r>
    </w:p>
    <w:p w14:paraId="32ABA7E7" w14:textId="77777777" w:rsidR="007956CB" w:rsidRPr="00DB05C3" w:rsidRDefault="007956CB" w:rsidP="00E1224B">
      <w:pPr>
        <w:pStyle w:val="BodyText"/>
      </w:pPr>
      <w:r w:rsidRPr="00DB05C3">
        <w:t xml:space="preserve">The </w:t>
      </w:r>
      <w:r w:rsidR="00FE74B6" w:rsidRPr="00DB05C3">
        <w:t xml:space="preserve">NZP Tool </w:t>
      </w:r>
      <w:r w:rsidRPr="00DB05C3">
        <w:t xml:space="preserve">process flow and data structures are maintained in the NZP </w:t>
      </w:r>
      <w:r w:rsidR="00FE74B6" w:rsidRPr="00DB05C3">
        <w:t xml:space="preserve">Tool </w:t>
      </w:r>
      <w:r w:rsidRPr="00DB05C3">
        <w:t>core, and are implemented as a web application server and associated database. The principal function of the core is to organize the data, perform simple calculations, provide reporting functions, and control user access. Installation data is organized into Studies and child Alternatives, with the baseline and base case being special forms of an alternative. Framing goals are set up in the core, linked to decision criteria and quantitative data used to compare alternatives. Geographical Information System Service (GIS) data is linked with the back-end data, keeping track of which facilities belong to which building groups. The core also serves as a repository for all installation data used in a particular study, allowing field notes and images to be linked to particular facilities or systems. The intent of the framework is that the core is a module like any other, allowing other user interfaces and control logic to be developed in the future.</w:t>
      </w:r>
      <w:r w:rsidR="00AB0F5D">
        <w:t xml:space="preserve"> </w:t>
      </w:r>
      <w:r w:rsidRPr="00DB05C3">
        <w:t>Many energy-related calculations require geospatial information</w:t>
      </w:r>
      <w:r w:rsidR="003F4128" w:rsidRPr="00DB05C3">
        <w:t xml:space="preserve"> (</w:t>
      </w:r>
      <w:r w:rsidR="004B2D76" w:rsidRPr="00DB05C3">
        <w:fldChar w:fldCharType="begin"/>
      </w:r>
      <w:r w:rsidR="004B2D76" w:rsidRPr="00DB05C3">
        <w:instrText xml:space="preserve"> REF _Ref465434997 \h </w:instrText>
      </w:r>
      <w:r w:rsidR="004B2D76" w:rsidRPr="00DB05C3">
        <w:fldChar w:fldCharType="separate"/>
      </w:r>
      <w:r w:rsidR="00DB05C3" w:rsidRPr="00DB05C3">
        <w:t>Figure 11</w:t>
      </w:r>
      <w:r w:rsidR="004B2D76" w:rsidRPr="00DB05C3">
        <w:fldChar w:fldCharType="end"/>
      </w:r>
      <w:r w:rsidR="003F4128" w:rsidRPr="00DB05C3">
        <w:t>)</w:t>
      </w:r>
      <w:r w:rsidRPr="00DB05C3">
        <w:t>, so a GIS service is useful for mapping and displaying the location and footprint of buildings. This service, implemented using ESRI ArcGIS Server, provides data storage and organizing capability for building and energy networks.</w:t>
      </w:r>
    </w:p>
    <w:p w14:paraId="7E551305" w14:textId="77777777" w:rsidR="00827E0D" w:rsidRPr="00DB05C3" w:rsidRDefault="00827E0D" w:rsidP="004356C3">
      <w:pPr>
        <w:pStyle w:val="GraphicInline"/>
      </w:pPr>
      <w:r w:rsidRPr="00DB05C3">
        <w:rPr>
          <w:noProof/>
        </w:rPr>
        <w:drawing>
          <wp:inline distT="0" distB="0" distL="0" distR="0" wp14:anchorId="1692F527" wp14:editId="1ED3969D">
            <wp:extent cx="3617787" cy="21621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 centralized cluster.PNG"/>
                    <pic:cNvPicPr/>
                  </pic:nvPicPr>
                  <pic:blipFill>
                    <a:blip r:embed="rId23">
                      <a:extLst>
                        <a:ext uri="{28A0092B-C50C-407E-A947-70E740481C1C}">
                          <a14:useLocalDpi xmlns:a14="http://schemas.microsoft.com/office/drawing/2010/main" val="0"/>
                        </a:ext>
                      </a:extLst>
                    </a:blip>
                    <a:stretch>
                      <a:fillRect/>
                    </a:stretch>
                  </pic:blipFill>
                  <pic:spPr>
                    <a:xfrm>
                      <a:off x="0" y="0"/>
                      <a:ext cx="3631081" cy="2170120"/>
                    </a:xfrm>
                    <a:prstGeom prst="rect">
                      <a:avLst/>
                    </a:prstGeom>
                  </pic:spPr>
                </pic:pic>
              </a:graphicData>
            </a:graphic>
          </wp:inline>
        </w:drawing>
      </w:r>
    </w:p>
    <w:p w14:paraId="20C7994F" w14:textId="77777777" w:rsidR="008C4569" w:rsidRDefault="004356C3" w:rsidP="004356C3">
      <w:pPr>
        <w:pStyle w:val="CaptionFigure"/>
      </w:pPr>
      <w:bookmarkStart w:id="11" w:name="_Ref465434997"/>
      <w:r w:rsidRPr="00DB05C3">
        <w:t xml:space="preserve">Figure </w:t>
      </w:r>
      <w:r w:rsidR="004B2D76" w:rsidRPr="00DB05C3">
        <w:fldChar w:fldCharType="begin"/>
      </w:r>
      <w:r w:rsidR="004B2D76" w:rsidRPr="00DB05C3">
        <w:instrText xml:space="preserve"> SEQ Figure \* ARABIC </w:instrText>
      </w:r>
      <w:r w:rsidR="004B2D76" w:rsidRPr="00DB05C3">
        <w:fldChar w:fldCharType="separate"/>
      </w:r>
      <w:r w:rsidR="00DB05C3" w:rsidRPr="00DB05C3">
        <w:t>11</w:t>
      </w:r>
      <w:r w:rsidR="004B2D76" w:rsidRPr="00DB05C3">
        <w:fldChar w:fldCharType="end"/>
      </w:r>
      <w:bookmarkEnd w:id="11"/>
      <w:r w:rsidRPr="00DB05C3">
        <w:t>.</w:t>
      </w:r>
      <w:r w:rsidR="00AB0F5D">
        <w:t xml:space="preserve"> </w:t>
      </w:r>
      <w:r w:rsidR="007956CB" w:rsidRPr="00DB05C3">
        <w:t>Selected geographic scope of the analyzed installation</w:t>
      </w:r>
    </w:p>
    <w:p w14:paraId="24513428" w14:textId="77777777" w:rsidR="009E568D" w:rsidRPr="00DB05C3" w:rsidRDefault="009E568D" w:rsidP="00E1224B">
      <w:pPr>
        <w:pStyle w:val="BodyText"/>
      </w:pPr>
      <w:r w:rsidRPr="00DB05C3">
        <w:t>Input data quality, global availability</w:t>
      </w:r>
      <w:r w:rsidR="00832B1B">
        <w:t>,</w:t>
      </w:r>
      <w:r w:rsidRPr="00DB05C3">
        <w:t xml:space="preserve"> and certainty of city models are crucial issue</w:t>
      </w:r>
      <w:r w:rsidR="00832B1B">
        <w:t>s</w:t>
      </w:r>
      <w:r w:rsidRPr="00DB05C3">
        <w:t xml:space="preserve"> because mostly specific (non-standardized) data structures are defined locally and </w:t>
      </w:r>
      <w:r w:rsidR="00832B1B">
        <w:t xml:space="preserve">because </w:t>
      </w:r>
      <w:r w:rsidRPr="00DB05C3">
        <w:t xml:space="preserve">information </w:t>
      </w:r>
      <w:r w:rsidR="00832B1B">
        <w:t xml:space="preserve">is </w:t>
      </w:r>
      <w:r w:rsidRPr="00DB05C3">
        <w:t>collected on-site.</w:t>
      </w:r>
    </w:p>
    <w:p w14:paraId="5A4AAECF" w14:textId="09331CE9" w:rsidR="007D16BF" w:rsidRPr="00DB05C3" w:rsidRDefault="007D16BF" w:rsidP="00E1224B">
      <w:pPr>
        <w:pStyle w:val="BodyText"/>
      </w:pPr>
      <w:r w:rsidRPr="00DB05C3">
        <w:lastRenderedPageBreak/>
        <w:t>This subtask will collect information on existing modeling tools appropriate for community-wide energy planning and will identify how each tool fits into the overall process. For each tool the following information will be described: the inputs, analysis steps, outputs, and level of detail required for each step e</w:t>
      </w:r>
      <w:r w:rsidR="00EF636D" w:rsidRPr="00DB05C3">
        <w:t>x</w:t>
      </w:r>
      <w:r w:rsidRPr="00DB05C3">
        <w:t>ecution.</w:t>
      </w:r>
      <w:r w:rsidR="00AB0F5D">
        <w:t xml:space="preserve"> </w:t>
      </w:r>
      <w:r w:rsidRPr="00DB05C3">
        <w:t>It will result in a standard input, output, and functionality description suitable to enable identified modeling tools to provide analysis as a service (e.g.</w:t>
      </w:r>
      <w:r w:rsidR="00260986">
        <w:t>,</w:t>
      </w:r>
      <w:r w:rsidRPr="00DB05C3">
        <w:t xml:space="preserve"> web service) for the Net Zero Energy/Water Master Planning process.</w:t>
      </w:r>
      <w:r w:rsidR="00AB0F5D">
        <w:t xml:space="preserve"> </w:t>
      </w:r>
      <w:r w:rsidRPr="00DB05C3">
        <w:t xml:space="preserve">Also, the task will identify gaps and needed steps to enhance </w:t>
      </w:r>
      <w:r w:rsidR="00DB05C3" w:rsidRPr="00DB05C3">
        <w:t>existing</w:t>
      </w:r>
      <w:r w:rsidRPr="00DB05C3">
        <w:t xml:space="preserve"> master planning computer tools and will develop one or more prototypes to demonstrate feasibility of modeling tool(s) to provide analysis for the NZ energy and water master planning.</w:t>
      </w:r>
      <w:r w:rsidR="00AB0F5D">
        <w:t xml:space="preserve"> </w:t>
      </w:r>
      <w:r w:rsidR="00827E0D" w:rsidRPr="00DB05C3">
        <w:t>For this project, the focus will be on integration of a district thermal distribution module, LCC cost calculation module, and project planning module with the NZP Tool.</w:t>
      </w:r>
    </w:p>
    <w:p w14:paraId="7E211197" w14:textId="2B9DC99B" w:rsidR="008C4569" w:rsidRDefault="00126841" w:rsidP="00E1224B">
      <w:pPr>
        <w:pStyle w:val="BodyText"/>
      </w:pPr>
      <w:r w:rsidRPr="001F4DC6">
        <w:rPr>
          <w:b/>
        </w:rPr>
        <w:t>Subtask E deliverables</w:t>
      </w:r>
      <w:r w:rsidRPr="001F4DC6">
        <w:t xml:space="preserve">. </w:t>
      </w:r>
      <w:r w:rsidR="00EF636D" w:rsidRPr="001F4DC6">
        <w:t xml:space="preserve">Subtask E will result in a standardized input/output modules and calculating components </w:t>
      </w:r>
      <w:r w:rsidR="000C07C6" w:rsidRPr="001F4DC6">
        <w:t xml:space="preserve">that </w:t>
      </w:r>
      <w:r w:rsidR="00EF636D" w:rsidRPr="001F4DC6">
        <w:t xml:space="preserve">can be used in combination with, enhance and </w:t>
      </w:r>
      <w:r w:rsidR="00DB05C3" w:rsidRPr="001F4DC6">
        <w:t>adapt</w:t>
      </w:r>
      <w:r w:rsidR="00EF636D" w:rsidRPr="001F4DC6">
        <w:t xml:space="preserve"> </w:t>
      </w:r>
      <w:r w:rsidR="00DB05C3" w:rsidRPr="001F4DC6">
        <w:t>existing</w:t>
      </w:r>
      <w:r w:rsidR="00EF636D" w:rsidRPr="001F4DC6">
        <w:t xml:space="preserve"> community planning tools to specifics of participating nations</w:t>
      </w:r>
      <w:r w:rsidR="00970783" w:rsidRPr="001F4DC6">
        <w:t>.</w:t>
      </w:r>
      <w:r w:rsidR="00AB0F5D" w:rsidRPr="001F4DC6">
        <w:t xml:space="preserve"> </w:t>
      </w:r>
      <w:r w:rsidR="00135E77" w:rsidRPr="001F4DC6">
        <w:t>Subtasks A, C and F will provide inputs to Subtask E</w:t>
      </w:r>
    </w:p>
    <w:p w14:paraId="55ACB841" w14:textId="08E8D9A2" w:rsidR="007D16BF" w:rsidRPr="00DB05C3" w:rsidRDefault="007D16BF" w:rsidP="008156E5">
      <w:pPr>
        <w:pStyle w:val="Heading2"/>
      </w:pPr>
      <w:r w:rsidRPr="00DB05C3">
        <w:t xml:space="preserve">Subtask F: Business, </w:t>
      </w:r>
      <w:r w:rsidR="004319B0" w:rsidRPr="00DB05C3">
        <w:t xml:space="preserve">Legal and Financial Aspects </w:t>
      </w:r>
      <w:r w:rsidRPr="00DB05C3">
        <w:t>of Net Zero Energy Master Planning</w:t>
      </w:r>
    </w:p>
    <w:p w14:paraId="5E256CC1" w14:textId="16E3402E" w:rsidR="008C4569" w:rsidRDefault="003F4128" w:rsidP="00E1224B">
      <w:pPr>
        <w:pStyle w:val="BodyText"/>
      </w:pPr>
      <w:r w:rsidRPr="00DB05C3">
        <w:t xml:space="preserve">The implementation of the </w:t>
      </w:r>
      <w:r w:rsidR="0044560F" w:rsidRPr="00DB05C3">
        <w:t xml:space="preserve">low energy or </w:t>
      </w:r>
      <w:r w:rsidRPr="00DB05C3">
        <w:t>NZE community has to consider two major limitations: on the one hand</w:t>
      </w:r>
      <w:r w:rsidR="00A46E15">
        <w:t>,</w:t>
      </w:r>
      <w:r w:rsidRPr="00DB05C3">
        <w:t xml:space="preserve"> spatial planning requirements and regulation set boundaries for increasing floor space</w:t>
      </w:r>
      <w:r w:rsidR="00A46E15">
        <w:t>, exclude</w:t>
      </w:r>
      <w:r w:rsidRPr="00DB05C3">
        <w:t xml:space="preserve"> certain fuels in certain areas</w:t>
      </w:r>
      <w:r w:rsidR="001F4DC6">
        <w:t xml:space="preserve">, </w:t>
      </w:r>
      <w:r w:rsidRPr="00DB05C3">
        <w:t>etc. The redesign of an existing neighborhood also needs to consider societal factors and methodologies to increase the awareness, acceptance</w:t>
      </w:r>
      <w:r w:rsidR="00A46E15">
        <w:t>,</w:t>
      </w:r>
      <w:r w:rsidRPr="00DB05C3">
        <w:t xml:space="preserve"> and understanding of the NZE modeling and design process. A successful implementation scheme needs to consider these factors already in the modeling phase as they might have a strong impact on the investment costs and the time line. An overall demand such as the </w:t>
      </w:r>
      <w:r w:rsidR="00A46E15">
        <w:t>“</w:t>
      </w:r>
      <w:r w:rsidRPr="00DB05C3">
        <w:t>affordable</w:t>
      </w:r>
      <w:r w:rsidR="00A46E15">
        <w:t>”</w:t>
      </w:r>
      <w:r w:rsidRPr="00DB05C3">
        <w:t xml:space="preserve"> office or living space has to be strongly considered.</w:t>
      </w:r>
    </w:p>
    <w:p w14:paraId="5CCA0B77" w14:textId="77777777" w:rsidR="008C4569" w:rsidRDefault="003F4128" w:rsidP="00E1224B">
      <w:pPr>
        <w:pStyle w:val="BodyText"/>
      </w:pPr>
      <w:r w:rsidRPr="001F4DC6">
        <w:t>The implementation of NZE communities also requires financing and business models. In</w:t>
      </w:r>
      <w:r w:rsidRPr="00DB05C3">
        <w:t xml:space="preserve"> the civilian and public sector</w:t>
      </w:r>
      <w:r w:rsidR="000C07C6">
        <w:t>,</w:t>
      </w:r>
      <w:r w:rsidRPr="00DB05C3">
        <w:t xml:space="preserve"> general project developers often play the role of intermediates between a public bo</w:t>
      </w:r>
      <w:r w:rsidR="000C07C6">
        <w:t>dy and single or multiple end cu</w:t>
      </w:r>
      <w:r w:rsidRPr="00DB05C3">
        <w:t>st</w:t>
      </w:r>
      <w:r w:rsidR="000C07C6">
        <w:t>o</w:t>
      </w:r>
      <w:r w:rsidRPr="00DB05C3">
        <w:t>mers</w:t>
      </w:r>
      <w:r w:rsidR="000C07C6">
        <w:t>,</w:t>
      </w:r>
      <w:r w:rsidRPr="00DB05C3">
        <w:t xml:space="preserve"> </w:t>
      </w:r>
      <w:r w:rsidR="000C07C6">
        <w:t xml:space="preserve">who </w:t>
      </w:r>
      <w:r w:rsidRPr="00DB05C3">
        <w:t>can be public entities such as universities, commercial or private end consumers. The developer´s scope of responsibilities may include planning, design</w:t>
      </w:r>
      <w:r w:rsidR="00A46E15">
        <w:t>,</w:t>
      </w:r>
      <w:r w:rsidRPr="00DB05C3">
        <w:t xml:space="preserve"> and pre</w:t>
      </w:r>
      <w:r w:rsidR="008C4569">
        <w:t>-</w:t>
      </w:r>
      <w:r w:rsidRPr="00DB05C3">
        <w:t>financing of</w:t>
      </w:r>
      <w:r w:rsidR="00AB0F5D">
        <w:t xml:space="preserve"> </w:t>
      </w:r>
      <w:r w:rsidRPr="00DB05C3">
        <w:t>the refurbishment plan, infrastructural measures like the refurbishment or first installation of district heating grids</w:t>
      </w:r>
      <w:r w:rsidR="00A46E15">
        <w:t>,</w:t>
      </w:r>
      <w:r w:rsidRPr="00DB05C3">
        <w:t xml:space="preserve"> and </w:t>
      </w:r>
      <w:r w:rsidR="00A46E15">
        <w:t xml:space="preserve">collection of </w:t>
      </w:r>
      <w:r w:rsidRPr="00DB05C3">
        <w:t xml:space="preserve">revenue from future end consumers. The financial instrument used is often the prospect financing in which the developer sets up a prospect on which the project is promoted and which is the basis for the refinancing by financial institutions, investors etc. </w:t>
      </w:r>
      <w:r w:rsidR="00A46E15" w:rsidRPr="00DB05C3">
        <w:t xml:space="preserve">In </w:t>
      </w:r>
      <w:r w:rsidRPr="00DB05C3">
        <w:t>many cases</w:t>
      </w:r>
      <w:r w:rsidR="00A46E15">
        <w:t xml:space="preserve">, </w:t>
      </w:r>
      <w:r w:rsidR="00A46E15" w:rsidRPr="00A46E15">
        <w:t xml:space="preserve">however, </w:t>
      </w:r>
      <w:r w:rsidRPr="00DB05C3">
        <w:t>these project developers are not familiar with the specific requirements of planning, designing</w:t>
      </w:r>
      <w:r w:rsidR="00A46E15">
        <w:t>,</w:t>
      </w:r>
      <w:r w:rsidRPr="00DB05C3">
        <w:t xml:space="preserve"> and implementing NZE communities.</w:t>
      </w:r>
    </w:p>
    <w:p w14:paraId="4E26CEE3" w14:textId="77777777" w:rsidR="003F4128" w:rsidRPr="00DB05C3" w:rsidRDefault="003F4128" w:rsidP="00E1224B">
      <w:pPr>
        <w:pStyle w:val="BodyText"/>
      </w:pPr>
      <w:r w:rsidRPr="00DB05C3">
        <w:t xml:space="preserve">The Subtask F objective is </w:t>
      </w:r>
      <w:r w:rsidRPr="001F4DC6">
        <w:t xml:space="preserve">to assess the needed functionalities </w:t>
      </w:r>
      <w:r w:rsidR="000C07C6" w:rsidRPr="001F4DC6">
        <w:t xml:space="preserve">that </w:t>
      </w:r>
      <w:r w:rsidRPr="001F4DC6">
        <w:t>are necessary to develop, promote</w:t>
      </w:r>
      <w:r w:rsidR="00A46E15" w:rsidRPr="001F4DC6">
        <w:t>,</w:t>
      </w:r>
      <w:r w:rsidRPr="001F4DC6">
        <w:t xml:space="preserve"> and implement the NZE in public sector, in addition the revenue streams and incentives need to be screened and allocated. In comparison to </w:t>
      </w:r>
      <w:r w:rsidR="00A46E15" w:rsidRPr="001F4DC6">
        <w:t>“</w:t>
      </w:r>
      <w:r w:rsidRPr="001F4DC6">
        <w:t>normal</w:t>
      </w:r>
      <w:r w:rsidR="00A46E15" w:rsidRPr="001F4DC6">
        <w:t>”</w:t>
      </w:r>
      <w:r w:rsidRPr="001F4DC6">
        <w:t xml:space="preserve"> neighborhoods and caserns</w:t>
      </w:r>
      <w:r w:rsidR="00A46E15" w:rsidRPr="001F4DC6">
        <w:t>,</w:t>
      </w:r>
      <w:r w:rsidRPr="001F4DC6">
        <w:t xml:space="preserve"> the specific requirements</w:t>
      </w:r>
      <w:r w:rsidRPr="00DB05C3">
        <w:t xml:space="preserve"> and needs of a NZE project are much more sophisticated. NZE require a more ambitious understanding of </w:t>
      </w:r>
      <w:r w:rsidRPr="00DB05C3">
        <w:lastRenderedPageBreak/>
        <w:t>the operation of energy supply and energy demand side</w:t>
      </w:r>
      <w:r w:rsidR="000C07C6">
        <w:t>,</w:t>
      </w:r>
      <w:r w:rsidRPr="00DB05C3">
        <w:t xml:space="preserve"> which </w:t>
      </w:r>
      <w:r w:rsidR="00DE08E7">
        <w:t xml:space="preserve">then </w:t>
      </w:r>
      <w:r w:rsidRPr="00DB05C3">
        <w:t>needs to be depicted in a specific NZE utility business model scheme</w:t>
      </w:r>
      <w:r w:rsidR="00DE08E7">
        <w:t>, i.e.:</w:t>
      </w:r>
    </w:p>
    <w:p w14:paraId="41DBC191" w14:textId="77777777" w:rsidR="003F4128" w:rsidRPr="00DB05C3" w:rsidRDefault="003F4128" w:rsidP="00E1224B">
      <w:pPr>
        <w:pStyle w:val="ListBullet"/>
        <w:rPr>
          <w:lang w:val="en-US"/>
        </w:rPr>
      </w:pPr>
      <w:r w:rsidRPr="00DB05C3">
        <w:rPr>
          <w:lang w:val="en-US"/>
        </w:rPr>
        <w:t xml:space="preserve">The implementation of sustainable used renewables on site requires specific knowledge </w:t>
      </w:r>
      <w:r w:rsidR="00DE08E7">
        <w:rPr>
          <w:lang w:val="en-US"/>
        </w:rPr>
        <w:t xml:space="preserve">of </w:t>
      </w:r>
      <w:r w:rsidRPr="00DB05C3">
        <w:rPr>
          <w:lang w:val="en-US"/>
        </w:rPr>
        <w:t xml:space="preserve">how to operate and account </w:t>
      </w:r>
      <w:r w:rsidR="00DE08E7">
        <w:rPr>
          <w:lang w:val="en-US"/>
        </w:rPr>
        <w:t xml:space="preserve">for </w:t>
      </w:r>
      <w:r w:rsidRPr="00DB05C3">
        <w:rPr>
          <w:lang w:val="en-US"/>
        </w:rPr>
        <w:t>the energy balance in and off the grids</w:t>
      </w:r>
      <w:r w:rsidR="00DE08E7">
        <w:rPr>
          <w:lang w:val="en-US"/>
        </w:rPr>
        <w:t>,</w:t>
      </w:r>
      <w:r w:rsidRPr="00DB05C3">
        <w:rPr>
          <w:lang w:val="en-US"/>
        </w:rPr>
        <w:t xml:space="preserve"> including storage and usage of RE generated power in mobility and other value</w:t>
      </w:r>
      <w:r w:rsidR="00DE08E7">
        <w:rPr>
          <w:lang w:val="en-US"/>
        </w:rPr>
        <w:t>-</w:t>
      </w:r>
      <w:r w:rsidRPr="00DB05C3">
        <w:rPr>
          <w:lang w:val="en-US"/>
        </w:rPr>
        <w:t>add</w:t>
      </w:r>
      <w:r w:rsidR="00DE08E7">
        <w:rPr>
          <w:lang w:val="en-US"/>
        </w:rPr>
        <w:t xml:space="preserve">ed </w:t>
      </w:r>
      <w:r w:rsidRPr="00DB05C3">
        <w:rPr>
          <w:lang w:val="en-US"/>
        </w:rPr>
        <w:t>way</w:t>
      </w:r>
      <w:r w:rsidR="00DE08E7">
        <w:rPr>
          <w:lang w:val="en-US"/>
        </w:rPr>
        <w:t>s</w:t>
      </w:r>
      <w:r w:rsidRPr="00DB05C3">
        <w:rPr>
          <w:lang w:val="en-US"/>
        </w:rPr>
        <w:t xml:space="preserve"> </w:t>
      </w:r>
      <w:r w:rsidR="000C07C6">
        <w:rPr>
          <w:lang w:val="en-US"/>
        </w:rPr>
        <w:t xml:space="preserve">that </w:t>
      </w:r>
      <w:r w:rsidRPr="00DB05C3">
        <w:rPr>
          <w:lang w:val="en-US"/>
        </w:rPr>
        <w:t>maxim</w:t>
      </w:r>
      <w:r w:rsidR="00DE08E7">
        <w:rPr>
          <w:lang w:val="en-US"/>
        </w:rPr>
        <w:t xml:space="preserve">ize </w:t>
      </w:r>
      <w:r w:rsidRPr="00DB05C3">
        <w:rPr>
          <w:lang w:val="en-US"/>
        </w:rPr>
        <w:t>revenues for the NZE community</w:t>
      </w:r>
      <w:r w:rsidR="00DE08E7">
        <w:rPr>
          <w:lang w:val="en-US"/>
        </w:rPr>
        <w:t>.</w:t>
      </w:r>
    </w:p>
    <w:p w14:paraId="269DAF1E" w14:textId="77777777" w:rsidR="008C4569" w:rsidRDefault="003F4128" w:rsidP="00E1224B">
      <w:pPr>
        <w:pStyle w:val="ListBullet"/>
        <w:rPr>
          <w:lang w:val="en-US"/>
        </w:rPr>
      </w:pPr>
      <w:r w:rsidRPr="00DB05C3">
        <w:rPr>
          <w:lang w:val="en-US"/>
        </w:rPr>
        <w:t xml:space="preserve">The implementation of high efficient buildings with low demands combined with district heating needs a detailed design and operation plan to minimize losses, </w:t>
      </w:r>
      <w:r w:rsidR="00DE08E7">
        <w:rPr>
          <w:lang w:val="en-US"/>
        </w:rPr>
        <w:t xml:space="preserve">and to </w:t>
      </w:r>
      <w:r w:rsidRPr="00DB05C3">
        <w:rPr>
          <w:lang w:val="en-US"/>
        </w:rPr>
        <w:t>optimize operation hours of supply units such as CHP, biomass etc.</w:t>
      </w:r>
    </w:p>
    <w:p w14:paraId="0A53EAC4" w14:textId="77777777" w:rsidR="003F4128" w:rsidRPr="00DB05C3" w:rsidRDefault="003F4128" w:rsidP="00E1224B">
      <w:pPr>
        <w:pStyle w:val="ListBullet"/>
        <w:rPr>
          <w:lang w:val="en-US"/>
        </w:rPr>
      </w:pPr>
      <w:r w:rsidRPr="00DB05C3">
        <w:rPr>
          <w:lang w:val="en-US"/>
        </w:rPr>
        <w:t xml:space="preserve">Buildings have to be modeled </w:t>
      </w:r>
      <w:r w:rsidR="00DE08E7" w:rsidRPr="00DB05C3">
        <w:rPr>
          <w:lang w:val="en-US"/>
        </w:rPr>
        <w:t xml:space="preserve">and </w:t>
      </w:r>
      <w:r w:rsidRPr="00DB05C3">
        <w:rPr>
          <w:lang w:val="en-US"/>
        </w:rPr>
        <w:t>operated as energy hub</w:t>
      </w:r>
      <w:r w:rsidR="00DE08E7">
        <w:rPr>
          <w:lang w:val="en-US"/>
        </w:rPr>
        <w:t>s that create</w:t>
      </w:r>
      <w:r w:rsidRPr="00DB05C3">
        <w:rPr>
          <w:lang w:val="en-US"/>
        </w:rPr>
        <w:t xml:space="preserve"> demands for operational skills far beyond the normal utility business</w:t>
      </w:r>
      <w:r w:rsidR="00DE08E7">
        <w:rPr>
          <w:lang w:val="en-US"/>
        </w:rPr>
        <w:t>.</w:t>
      </w:r>
    </w:p>
    <w:p w14:paraId="50622503" w14:textId="77777777" w:rsidR="008C4569" w:rsidRPr="001F4DC6" w:rsidRDefault="003F4128" w:rsidP="00E1224B">
      <w:pPr>
        <w:pStyle w:val="ListBullet"/>
        <w:rPr>
          <w:lang w:val="en-US"/>
        </w:rPr>
      </w:pPr>
      <w:r w:rsidRPr="00DB05C3">
        <w:rPr>
          <w:lang w:val="en-US"/>
        </w:rPr>
        <w:t xml:space="preserve">The accounting of all financial revenues and expenditures generated by and in </w:t>
      </w:r>
      <w:r w:rsidRPr="001F4DC6">
        <w:rPr>
          <w:lang w:val="en-US"/>
        </w:rPr>
        <w:t>the NZE community needs to be conducted under the premise of optimization of the revenues. Also</w:t>
      </w:r>
      <w:r w:rsidR="00DE08E7" w:rsidRPr="001F4DC6">
        <w:rPr>
          <w:lang w:val="en-US"/>
        </w:rPr>
        <w:t>,</w:t>
      </w:r>
      <w:r w:rsidRPr="001F4DC6">
        <w:rPr>
          <w:lang w:val="en-US"/>
        </w:rPr>
        <w:t xml:space="preserve"> specific operational skills are needed.</w:t>
      </w:r>
    </w:p>
    <w:p w14:paraId="6032CCB0" w14:textId="6AAA553E" w:rsidR="003F4128" w:rsidRPr="001F4DC6" w:rsidRDefault="00DE08E7" w:rsidP="00E1224B">
      <w:pPr>
        <w:pStyle w:val="BodyText"/>
      </w:pPr>
      <w:r w:rsidRPr="001F4DC6">
        <w:t xml:space="preserve">The </w:t>
      </w:r>
      <w:r w:rsidR="003F4128" w:rsidRPr="001F4DC6">
        <w:t>Subtask F team will prepare a</w:t>
      </w:r>
      <w:r w:rsidR="00FD3EB7" w:rsidRPr="001F4DC6">
        <w:t xml:space="preserve">t least one structured example for each participating </w:t>
      </w:r>
      <w:r w:rsidR="00DB05C3" w:rsidRPr="001F4DC6">
        <w:t>country</w:t>
      </w:r>
      <w:r w:rsidR="00FD3EB7" w:rsidRPr="001F4DC6">
        <w:t xml:space="preserve"> of a </w:t>
      </w:r>
      <w:r w:rsidR="003F4128" w:rsidRPr="001F4DC6">
        <w:t>financi</w:t>
      </w:r>
      <w:r w:rsidR="00FD3EB7" w:rsidRPr="001F4DC6">
        <w:t xml:space="preserve">al </w:t>
      </w:r>
      <w:r w:rsidR="003F4128" w:rsidRPr="001F4DC6">
        <w:t>and business model</w:t>
      </w:r>
      <w:r w:rsidR="00FD3EB7" w:rsidRPr="001F4DC6">
        <w:t>s for</w:t>
      </w:r>
      <w:r w:rsidR="001F4DC6">
        <w:t xml:space="preserve"> public </w:t>
      </w:r>
      <w:r w:rsidR="00DB05C3" w:rsidRPr="001F4DC6">
        <w:t>community</w:t>
      </w:r>
      <w:r w:rsidR="00FD3EB7" w:rsidRPr="001F4DC6">
        <w:t xml:space="preserve"> </w:t>
      </w:r>
      <w:r w:rsidRPr="001F4DC6">
        <w:t xml:space="preserve">pertaining to </w:t>
      </w:r>
      <w:r w:rsidR="00FD3EB7" w:rsidRPr="001F4DC6">
        <w:t>the issues described above.</w:t>
      </w:r>
      <w:r w:rsidR="00AB0F5D" w:rsidRPr="001F4DC6">
        <w:t xml:space="preserve"> </w:t>
      </w:r>
      <w:r w:rsidR="00FD3EB7" w:rsidRPr="001F4DC6">
        <w:t>Developed b</w:t>
      </w:r>
      <w:r w:rsidR="003F4128" w:rsidRPr="001F4DC6">
        <w:t>usiness scheme</w:t>
      </w:r>
      <w:r w:rsidR="00FD3EB7" w:rsidRPr="001F4DC6">
        <w:t>s</w:t>
      </w:r>
      <w:r w:rsidR="003F4128" w:rsidRPr="001F4DC6">
        <w:t xml:space="preserve"> will be performance </w:t>
      </w:r>
      <w:r w:rsidR="00FD3EB7" w:rsidRPr="001F4DC6">
        <w:t xml:space="preserve">based addressing </w:t>
      </w:r>
      <w:r w:rsidRPr="001F4DC6">
        <w:t xml:space="preserve">and will address </w:t>
      </w:r>
      <w:r w:rsidR="003F4128" w:rsidRPr="001F4DC6">
        <w:t>bankable benefits beyond the BAU approach (energy savings)</w:t>
      </w:r>
      <w:r w:rsidR="00FD3EB7" w:rsidRPr="001F4DC6">
        <w:t>. F</w:t>
      </w:r>
      <w:r w:rsidR="003F4128" w:rsidRPr="001F4DC6">
        <w:t xml:space="preserve">inancial </w:t>
      </w:r>
      <w:r w:rsidR="00FD3EB7" w:rsidRPr="001F4DC6">
        <w:t xml:space="preserve">models </w:t>
      </w:r>
      <w:r w:rsidR="003F4128" w:rsidRPr="001F4DC6">
        <w:t xml:space="preserve">will be designed in a way </w:t>
      </w:r>
      <w:r w:rsidR="000C07C6" w:rsidRPr="001F4DC6">
        <w:t xml:space="preserve">that </w:t>
      </w:r>
      <w:r w:rsidR="003F4128" w:rsidRPr="001F4DC6">
        <w:t xml:space="preserve">minimizes the impact on the </w:t>
      </w:r>
      <w:r w:rsidR="00FD3EB7" w:rsidRPr="001F4DC6">
        <w:t xml:space="preserve">balance </w:t>
      </w:r>
      <w:r w:rsidR="003F4128" w:rsidRPr="001F4DC6">
        <w:t>sheet of the public bodies (university, MODs</w:t>
      </w:r>
      <w:r w:rsidR="00AB0F5D" w:rsidRPr="001F4DC6">
        <w:t xml:space="preserve"> </w:t>
      </w:r>
      <w:r w:rsidR="00DB05C3" w:rsidRPr="001F4DC6">
        <w:t>etc.</w:t>
      </w:r>
      <w:r w:rsidR="003F4128" w:rsidRPr="001F4DC6">
        <w:t>)</w:t>
      </w:r>
      <w:r w:rsidR="000C07C6" w:rsidRPr="001F4DC6">
        <w:t>.</w:t>
      </w:r>
    </w:p>
    <w:p w14:paraId="17E36BA9" w14:textId="77777777" w:rsidR="008C4569" w:rsidRDefault="00DE08E7" w:rsidP="00E1224B">
      <w:pPr>
        <w:pStyle w:val="BodyText"/>
      </w:pPr>
      <w:r w:rsidRPr="001F4DC6">
        <w:t xml:space="preserve">The </w:t>
      </w:r>
      <w:r w:rsidR="00FD3EB7" w:rsidRPr="001F4DC6">
        <w:t>Subtask F team will c</w:t>
      </w:r>
      <w:r w:rsidR="003F4128" w:rsidRPr="001F4DC6">
        <w:t xml:space="preserve">ollect and describe legal requirements for </w:t>
      </w:r>
      <w:r w:rsidR="00FD3EB7" w:rsidRPr="001F4DC6">
        <w:t>RMP</w:t>
      </w:r>
      <w:r w:rsidR="003F4128" w:rsidRPr="001F4DC6">
        <w:t xml:space="preserve"> in participating countries</w:t>
      </w:r>
      <w:r w:rsidR="000C07C6" w:rsidRPr="001F4DC6">
        <w:t xml:space="preserve"> to determine the </w:t>
      </w:r>
      <w:r w:rsidR="003F4128" w:rsidRPr="001F4DC6">
        <w:t xml:space="preserve">regulatory framework </w:t>
      </w:r>
      <w:r w:rsidR="000C07C6" w:rsidRPr="001F4DC6">
        <w:t xml:space="preserve">that must </w:t>
      </w:r>
      <w:r w:rsidR="003F4128" w:rsidRPr="001F4DC6">
        <w:t>be considered in</w:t>
      </w:r>
      <w:r w:rsidR="000C07C6" w:rsidRPr="001F4DC6">
        <w:t xml:space="preserve"> the redesign of existing quart</w:t>
      </w:r>
      <w:r w:rsidR="003F4128" w:rsidRPr="001F4DC6">
        <w:t>ers with regard to spatial planning, energy requirements</w:t>
      </w:r>
      <w:r w:rsidR="000C07C6" w:rsidRPr="001F4DC6">
        <w:t>, etc</w:t>
      </w:r>
      <w:r w:rsidR="00FD3EB7" w:rsidRPr="001F4DC6">
        <w:t>.</w:t>
      </w:r>
    </w:p>
    <w:p w14:paraId="0AA5DF35" w14:textId="77777777" w:rsidR="008C4569" w:rsidRDefault="00DE08E7" w:rsidP="00E1224B">
      <w:pPr>
        <w:pStyle w:val="BodyText"/>
      </w:pPr>
      <w:r>
        <w:t xml:space="preserve">The </w:t>
      </w:r>
      <w:r w:rsidR="0044560F" w:rsidRPr="00DB05C3">
        <w:t xml:space="preserve">Analysis of financing models </w:t>
      </w:r>
      <w:r w:rsidR="003F4128" w:rsidRPr="00DB05C3">
        <w:t>will focus on the single</w:t>
      </w:r>
      <w:r w:rsidR="008C4569">
        <w:t>-</w:t>
      </w:r>
      <w:r w:rsidR="003F4128" w:rsidRPr="00DB05C3">
        <w:t xml:space="preserve">ownership </w:t>
      </w:r>
      <w:r w:rsidR="00FD3EB7" w:rsidRPr="00DB05C3">
        <w:t xml:space="preserve">communities </w:t>
      </w:r>
      <w:r w:rsidR="003F4128" w:rsidRPr="00DB05C3">
        <w:t>(</w:t>
      </w:r>
      <w:proofErr w:type="spellStart"/>
      <w:r w:rsidR="003F4128" w:rsidRPr="00DB05C3">
        <w:t>MoD</w:t>
      </w:r>
      <w:proofErr w:type="spellEnd"/>
      <w:r w:rsidR="003F4128" w:rsidRPr="00DB05C3">
        <w:t>, Federal estates, universities) and the typical funding sources use</w:t>
      </w:r>
      <w:r w:rsidR="00FD3EB7" w:rsidRPr="00DB05C3">
        <w:t>d</w:t>
      </w:r>
      <w:r w:rsidR="00AB0F5D">
        <w:t xml:space="preserve"> </w:t>
      </w:r>
      <w:r>
        <w:t xml:space="preserve">in </w:t>
      </w:r>
      <w:r w:rsidR="003F4128" w:rsidRPr="00DB05C3">
        <w:t>the participating countries such as public, public</w:t>
      </w:r>
      <w:r w:rsidR="008C4569">
        <w:t>-</w:t>
      </w:r>
      <w:r w:rsidR="003F4128" w:rsidRPr="00DB05C3">
        <w:t>private</w:t>
      </w:r>
      <w:r>
        <w:t>,</w:t>
      </w:r>
      <w:r w:rsidR="003F4128" w:rsidRPr="00DB05C3">
        <w:t xml:space="preserve"> and private funding sources; bank loans, closed and open funds</w:t>
      </w:r>
      <w:r>
        <w:t>;</w:t>
      </w:r>
      <w:r w:rsidR="003F4128" w:rsidRPr="00DB05C3">
        <w:t xml:space="preserve"> or more specific approaches such as PACE, </w:t>
      </w:r>
      <w:r>
        <w:t xml:space="preserve">or </w:t>
      </w:r>
      <w:r w:rsidR="003F4128" w:rsidRPr="00DB05C3">
        <w:t xml:space="preserve">utility bill payments </w:t>
      </w:r>
      <w:r>
        <w:t>(</w:t>
      </w:r>
      <w:r w:rsidR="003F4128" w:rsidRPr="00DB05C3">
        <w:t>which are use</w:t>
      </w:r>
      <w:r>
        <w:t>d</w:t>
      </w:r>
      <w:r w:rsidR="003F4128" w:rsidRPr="00DB05C3">
        <w:t xml:space="preserve"> in the </w:t>
      </w:r>
      <w:r w:rsidR="000C07C6">
        <w:t>United States</w:t>
      </w:r>
      <w:r>
        <w:t>)</w:t>
      </w:r>
      <w:r w:rsidR="003F4128" w:rsidRPr="00DB05C3">
        <w:t>.</w:t>
      </w:r>
    </w:p>
    <w:p w14:paraId="5F4C1A32" w14:textId="1D707291" w:rsidR="00126841" w:rsidRDefault="00126841" w:rsidP="00E1224B">
      <w:pPr>
        <w:pStyle w:val="BodyText"/>
      </w:pPr>
      <w:r w:rsidRPr="001F4DC6">
        <w:rPr>
          <w:b/>
        </w:rPr>
        <w:t>Subtask F deliverables.</w:t>
      </w:r>
      <w:r>
        <w:t xml:space="preserve"> Subtask F will develop Business and Financial Guidance which will account for legal and fiscal constraints of participating countries.</w:t>
      </w:r>
    </w:p>
    <w:p w14:paraId="18709932" w14:textId="77777777" w:rsidR="00CE7291" w:rsidRPr="00DB05C3" w:rsidRDefault="00CE7291" w:rsidP="000D2655">
      <w:pPr>
        <w:pStyle w:val="Heading1"/>
      </w:pPr>
      <w:r w:rsidRPr="00DB05C3">
        <w:t>Annex Management</w:t>
      </w:r>
    </w:p>
    <w:p w14:paraId="32B1DBB2" w14:textId="77777777" w:rsidR="00664FA0" w:rsidRPr="00DB05C3" w:rsidRDefault="00664FA0" w:rsidP="00664FA0">
      <w:pPr>
        <w:pStyle w:val="Heading2"/>
      </w:pPr>
      <w:r w:rsidRPr="00DB05C3">
        <w:t>Subtask Operating Agents</w:t>
      </w:r>
    </w:p>
    <w:p w14:paraId="6C460EE8" w14:textId="77777777" w:rsidR="008C4569" w:rsidRDefault="00CE7291" w:rsidP="00E1224B">
      <w:pPr>
        <w:pStyle w:val="BodyText"/>
      </w:pPr>
      <w:r w:rsidRPr="00DB05C3">
        <w:t>The Annex is operated by two co-Operating Agents</w:t>
      </w:r>
      <w:r w:rsidR="0086631B" w:rsidRPr="00DB05C3">
        <w:t>. To reduce risks and improve the quality of deliverables, each of Subtasks A, B, C, D, E and F will be co-managed by two co-Leaders.</w:t>
      </w:r>
    </w:p>
    <w:p w14:paraId="56B6D2EA" w14:textId="77777777" w:rsidR="00CE7291" w:rsidRPr="00DB05C3" w:rsidRDefault="00CE7291" w:rsidP="000D2655">
      <w:pPr>
        <w:pStyle w:val="Heading2"/>
      </w:pPr>
      <w:r w:rsidRPr="00DB05C3">
        <w:t xml:space="preserve">Subtask </w:t>
      </w:r>
      <w:r w:rsidR="00664FA0" w:rsidRPr="00DB05C3">
        <w:t>Co</w:t>
      </w:r>
      <w:r w:rsidR="0086631B" w:rsidRPr="00DB05C3">
        <w:t>-</w:t>
      </w:r>
      <w:r w:rsidRPr="00DB05C3">
        <w:t>Leaders</w:t>
      </w:r>
    </w:p>
    <w:p w14:paraId="3EC645EE" w14:textId="77777777" w:rsidR="00CE7291" w:rsidRPr="00DB05C3" w:rsidRDefault="00CE7291" w:rsidP="00E1224B">
      <w:pPr>
        <w:pStyle w:val="BodyText"/>
      </w:pPr>
      <w:r w:rsidRPr="00DB05C3">
        <w:t xml:space="preserve">The </w:t>
      </w:r>
      <w:r w:rsidR="0086631B" w:rsidRPr="00DB05C3">
        <w:t xml:space="preserve">co-Leaders </w:t>
      </w:r>
      <w:r w:rsidRPr="00DB05C3">
        <w:t>of Subtasks A, B, C</w:t>
      </w:r>
      <w:r w:rsidR="0086631B" w:rsidRPr="00DB05C3">
        <w:t xml:space="preserve">, D, E and F </w:t>
      </w:r>
      <w:r w:rsidRPr="00DB05C3">
        <w:t>will be responsible for the quality and the management of the work to be performed under their Subtasks. They will:</w:t>
      </w:r>
    </w:p>
    <w:p w14:paraId="57759D04" w14:textId="77777777" w:rsidR="00CE7291" w:rsidRPr="00DB05C3" w:rsidRDefault="00CE7291" w:rsidP="004F1D38">
      <w:pPr>
        <w:pStyle w:val="ListNumber"/>
        <w:numPr>
          <w:ilvl w:val="0"/>
          <w:numId w:val="20"/>
        </w:numPr>
      </w:pPr>
      <w:r w:rsidRPr="00DB05C3">
        <w:lastRenderedPageBreak/>
        <w:t>Coordinate the work performed under the Subtask</w:t>
      </w:r>
    </w:p>
    <w:p w14:paraId="56158F53" w14:textId="77777777" w:rsidR="005A2807" w:rsidRPr="00DB05C3" w:rsidRDefault="00CE7291" w:rsidP="00DE08E7">
      <w:pPr>
        <w:pStyle w:val="ListNumber"/>
        <w:numPr>
          <w:ilvl w:val="0"/>
          <w:numId w:val="20"/>
        </w:numPr>
      </w:pPr>
      <w:r w:rsidRPr="00DB05C3">
        <w:t>Assist the Operating Agent in preparing the detailed program of work (including the budget)</w:t>
      </w:r>
    </w:p>
    <w:p w14:paraId="14283A12" w14:textId="77777777" w:rsidR="005A2807" w:rsidRPr="00DB05C3" w:rsidRDefault="00CE7291" w:rsidP="00DE08E7">
      <w:pPr>
        <w:pStyle w:val="ListNumber"/>
        <w:numPr>
          <w:ilvl w:val="0"/>
          <w:numId w:val="20"/>
        </w:numPr>
      </w:pPr>
      <w:r w:rsidRPr="00DB05C3">
        <w:t>Assist in the co-ordination of the Annex and advise the Operating Agent on the performance of the Annex</w:t>
      </w:r>
    </w:p>
    <w:p w14:paraId="664892FD" w14:textId="77777777" w:rsidR="005A2807" w:rsidRPr="00DB05C3" w:rsidRDefault="00CE7291" w:rsidP="00DE08E7">
      <w:pPr>
        <w:pStyle w:val="ListNumber"/>
        <w:numPr>
          <w:ilvl w:val="0"/>
          <w:numId w:val="20"/>
        </w:numPr>
      </w:pPr>
      <w:r w:rsidRPr="00DB05C3">
        <w:t>Provide semi-annual status reports on progress and results to the Operating Agent and other participants</w:t>
      </w:r>
    </w:p>
    <w:p w14:paraId="093BD492" w14:textId="77777777" w:rsidR="00CE7291" w:rsidRPr="00DB05C3" w:rsidRDefault="00CE7291" w:rsidP="00DE08E7">
      <w:pPr>
        <w:pStyle w:val="ListNumber"/>
        <w:numPr>
          <w:ilvl w:val="0"/>
          <w:numId w:val="20"/>
        </w:numPr>
      </w:pPr>
      <w:r w:rsidRPr="00DB05C3">
        <w:t>Convene and lead Subtask meetings, as required</w:t>
      </w:r>
    </w:p>
    <w:p w14:paraId="5756A4A7" w14:textId="77777777" w:rsidR="005A2807" w:rsidRPr="00DB05C3" w:rsidRDefault="00CE7291" w:rsidP="001245B1">
      <w:pPr>
        <w:pStyle w:val="ListNumber"/>
        <w:numPr>
          <w:ilvl w:val="0"/>
          <w:numId w:val="20"/>
        </w:numPr>
      </w:pPr>
      <w:r w:rsidRPr="00DB05C3">
        <w:t>Prepare, edit, and organize the publication of technical reports resulting from the</w:t>
      </w:r>
      <w:r w:rsidR="00DE08E7">
        <w:t xml:space="preserve"> </w:t>
      </w:r>
      <w:r w:rsidRPr="00DB05C3">
        <w:t>Subtask.</w:t>
      </w:r>
    </w:p>
    <w:p w14:paraId="31F77CAD" w14:textId="77777777" w:rsidR="00CE7291" w:rsidRPr="00DB05C3" w:rsidRDefault="00CE7291" w:rsidP="000D2655">
      <w:pPr>
        <w:pStyle w:val="Heading1"/>
      </w:pPr>
      <w:r w:rsidRPr="00DB05C3">
        <w:t>Results</w:t>
      </w:r>
    </w:p>
    <w:p w14:paraId="7E76C2CC" w14:textId="77777777" w:rsidR="00CE7291" w:rsidRPr="00DB05C3" w:rsidRDefault="00CE7291" w:rsidP="00E1224B">
      <w:pPr>
        <w:pStyle w:val="BodyText"/>
      </w:pPr>
      <w:r w:rsidRPr="00DB05C3">
        <w:t>All Subtasks will provide material for the final Annex product, which will include, but will not be limited to:</w:t>
      </w:r>
    </w:p>
    <w:p w14:paraId="2D1C1707" w14:textId="77777777" w:rsidR="005A2807" w:rsidRPr="00DB05C3" w:rsidRDefault="00CE7291" w:rsidP="00E1224B">
      <w:pPr>
        <w:pStyle w:val="ListBullet"/>
        <w:rPr>
          <w:rFonts w:eastAsia="Arial Unicode MS"/>
          <w:lang w:val="en-US"/>
        </w:rPr>
      </w:pPr>
      <w:r w:rsidRPr="00DB05C3">
        <w:rPr>
          <w:lang w:val="en-US"/>
        </w:rPr>
        <w:t xml:space="preserve">A </w:t>
      </w:r>
      <w:r w:rsidR="00A46E15">
        <w:rPr>
          <w:lang w:val="en-US"/>
        </w:rPr>
        <w:t>“</w:t>
      </w:r>
      <w:r w:rsidRPr="00DB05C3">
        <w:rPr>
          <w:lang w:val="en-US"/>
        </w:rPr>
        <w:t xml:space="preserve">Guide for </w:t>
      </w:r>
      <w:r w:rsidR="00A82292" w:rsidRPr="00DB05C3">
        <w:rPr>
          <w:lang w:val="en-US"/>
        </w:rPr>
        <w:t xml:space="preserve">NZE planning in public and military building </w:t>
      </w:r>
      <w:r w:rsidR="007A1D66" w:rsidRPr="00DB05C3">
        <w:rPr>
          <w:lang w:val="en-US"/>
        </w:rPr>
        <w:t>communities</w:t>
      </w:r>
      <w:r w:rsidR="00A46E15">
        <w:rPr>
          <w:lang w:val="en-US"/>
        </w:rPr>
        <w:t>”</w:t>
      </w:r>
    </w:p>
    <w:p w14:paraId="29AC3864" w14:textId="77777777" w:rsidR="00A82292" w:rsidRPr="00DB05C3" w:rsidRDefault="00A82292" w:rsidP="00E1224B">
      <w:pPr>
        <w:pStyle w:val="ListBullet"/>
        <w:rPr>
          <w:lang w:val="en-US"/>
        </w:rPr>
      </w:pPr>
      <w:r w:rsidRPr="00DB05C3">
        <w:rPr>
          <w:lang w:val="en-US"/>
        </w:rPr>
        <w:t>Enhanced Net Zero Planner Tool</w:t>
      </w:r>
      <w:r w:rsidR="00FE74B6" w:rsidRPr="00DB05C3">
        <w:rPr>
          <w:lang w:val="en-US"/>
        </w:rPr>
        <w:t xml:space="preserve"> (NZP Tool)</w:t>
      </w:r>
    </w:p>
    <w:p w14:paraId="4EFC2DCB" w14:textId="77777777" w:rsidR="00DE08E7" w:rsidRDefault="00A82292" w:rsidP="00E1224B">
      <w:pPr>
        <w:pStyle w:val="ListBullet"/>
        <w:rPr>
          <w:lang w:val="en-US"/>
        </w:rPr>
      </w:pPr>
      <w:r w:rsidRPr="00DB05C3">
        <w:rPr>
          <w:lang w:val="en-US"/>
        </w:rPr>
        <w:t xml:space="preserve">A Book of Case </w:t>
      </w:r>
      <w:r w:rsidR="00521787" w:rsidRPr="00DB05C3">
        <w:rPr>
          <w:lang w:val="en-US"/>
        </w:rPr>
        <w:t>Studies</w:t>
      </w:r>
      <w:r w:rsidRPr="00DB05C3">
        <w:rPr>
          <w:lang w:val="en-US"/>
        </w:rPr>
        <w:t xml:space="preserve"> (Examples of Energy</w:t>
      </w:r>
      <w:r w:rsidR="007A1D66" w:rsidRPr="00DB05C3">
        <w:rPr>
          <w:lang w:val="en-US"/>
        </w:rPr>
        <w:t xml:space="preserve"> </w:t>
      </w:r>
      <w:r w:rsidRPr="00DB05C3">
        <w:rPr>
          <w:lang w:val="en-US"/>
        </w:rPr>
        <w:t>Master Plans</w:t>
      </w:r>
      <w:r w:rsidR="009C26CB">
        <w:rPr>
          <w:lang w:val="en-US"/>
        </w:rPr>
        <w:t>)</w:t>
      </w:r>
    </w:p>
    <w:p w14:paraId="3B7599F1" w14:textId="23952609" w:rsidR="008C4569" w:rsidRDefault="00A82292" w:rsidP="00E1224B">
      <w:pPr>
        <w:pStyle w:val="ListBullet"/>
        <w:rPr>
          <w:lang w:val="en-US"/>
        </w:rPr>
      </w:pPr>
      <w:r w:rsidRPr="00DB05C3">
        <w:rPr>
          <w:lang w:val="en-US"/>
        </w:rPr>
        <w:t xml:space="preserve">Results of several realized or partially </w:t>
      </w:r>
      <w:r w:rsidR="00521787" w:rsidRPr="00DB05C3">
        <w:rPr>
          <w:lang w:val="en-US"/>
        </w:rPr>
        <w:t>realized</w:t>
      </w:r>
      <w:r w:rsidRPr="00DB05C3">
        <w:rPr>
          <w:lang w:val="en-US"/>
        </w:rPr>
        <w:t xml:space="preserve"> </w:t>
      </w:r>
      <w:r w:rsidR="00521787" w:rsidRPr="00DB05C3">
        <w:rPr>
          <w:lang w:val="en-US"/>
        </w:rPr>
        <w:t>projects</w:t>
      </w:r>
      <w:r w:rsidR="00DE08E7">
        <w:rPr>
          <w:lang w:val="en-US"/>
        </w:rPr>
        <w:t>.</w:t>
      </w:r>
    </w:p>
    <w:p w14:paraId="299F7A2F" w14:textId="77777777" w:rsidR="008C4569" w:rsidRDefault="00CE7291" w:rsidP="00DE08E7">
      <w:pPr>
        <w:pStyle w:val="BodyText2"/>
      </w:pPr>
      <w:r w:rsidRPr="00DB05C3">
        <w:t>To ensure that barriers to adoption of the results will be overcome and the results will be of lasting value the following steps are carried out:</w:t>
      </w:r>
    </w:p>
    <w:p w14:paraId="661F296D" w14:textId="77777777" w:rsidR="008C4569" w:rsidRDefault="008B699E" w:rsidP="00E1224B">
      <w:pPr>
        <w:pStyle w:val="ListBullet"/>
        <w:rPr>
          <w:lang w:val="en-US"/>
        </w:rPr>
      </w:pPr>
      <w:r w:rsidRPr="00DB05C3">
        <w:rPr>
          <w:b/>
          <w:lang w:val="en-US"/>
        </w:rPr>
        <w:t>Information dissemination</w:t>
      </w:r>
      <w:r w:rsidR="00CE7291" w:rsidRPr="00DB05C3">
        <w:rPr>
          <w:b/>
          <w:lang w:val="en-US"/>
        </w:rPr>
        <w:t xml:space="preserve"> concept</w:t>
      </w:r>
      <w:r w:rsidR="00CE7291" w:rsidRPr="00DB05C3">
        <w:rPr>
          <w:lang w:val="en-US"/>
        </w:rPr>
        <w:t xml:space="preserve">: The </w:t>
      </w:r>
      <w:r w:rsidR="00DB05C3" w:rsidRPr="00DB05C3">
        <w:rPr>
          <w:lang w:val="en-US"/>
        </w:rPr>
        <w:t>dissemination</w:t>
      </w:r>
      <w:r w:rsidR="00CE7291" w:rsidRPr="00DB05C3">
        <w:rPr>
          <w:lang w:val="en-US"/>
        </w:rPr>
        <w:t xml:space="preserve"> of the project results will focus on </w:t>
      </w:r>
      <w:r w:rsidR="00521787" w:rsidRPr="00DB05C3">
        <w:rPr>
          <w:lang w:val="en-US"/>
        </w:rPr>
        <w:t xml:space="preserve">decision makers, community planners and energy managers, energy performance companies (EPC/ESCO), </w:t>
      </w:r>
      <w:r w:rsidR="00DE08E7">
        <w:rPr>
          <w:lang w:val="en-US"/>
        </w:rPr>
        <w:t xml:space="preserve">and </w:t>
      </w:r>
      <w:r w:rsidR="00521787" w:rsidRPr="00DB05C3">
        <w:rPr>
          <w:lang w:val="en-US"/>
        </w:rPr>
        <w:t>industry partners, who will be actively involved in development of t</w:t>
      </w:r>
      <w:r w:rsidR="00CE7291" w:rsidRPr="00DB05C3">
        <w:rPr>
          <w:lang w:val="en-US"/>
        </w:rPr>
        <w:t>he Annex</w:t>
      </w:r>
      <w:r w:rsidR="00521787" w:rsidRPr="00DB05C3">
        <w:rPr>
          <w:lang w:val="en-US"/>
        </w:rPr>
        <w:t xml:space="preserve"> results</w:t>
      </w:r>
      <w:r w:rsidR="00CE7291" w:rsidRPr="00DB05C3">
        <w:rPr>
          <w:lang w:val="en-US"/>
        </w:rPr>
        <w:t>.</w:t>
      </w:r>
    </w:p>
    <w:p w14:paraId="548517F5" w14:textId="77777777" w:rsidR="008C4569" w:rsidRDefault="008B699E" w:rsidP="00E1224B">
      <w:pPr>
        <w:pStyle w:val="ListBullet"/>
        <w:rPr>
          <w:lang w:val="en-US"/>
        </w:rPr>
      </w:pPr>
      <w:r w:rsidRPr="00DB05C3">
        <w:rPr>
          <w:b/>
          <w:lang w:val="en-US"/>
        </w:rPr>
        <w:t>Methods of information dissemination</w:t>
      </w:r>
      <w:r w:rsidR="00CE7291" w:rsidRPr="00DB05C3">
        <w:rPr>
          <w:lang w:val="en-US"/>
        </w:rPr>
        <w:t xml:space="preserve"> will include public presentations, articles, and a project website. Publications may be written in English or in the languages of the </w:t>
      </w:r>
      <w:r w:rsidR="00DE08E7">
        <w:rPr>
          <w:lang w:val="en-US"/>
        </w:rPr>
        <w:t>participants’</w:t>
      </w:r>
      <w:r w:rsidR="00DE08E7" w:rsidRPr="00DB05C3">
        <w:rPr>
          <w:lang w:val="en-US"/>
        </w:rPr>
        <w:t xml:space="preserve"> </w:t>
      </w:r>
      <w:r w:rsidR="00CE7291" w:rsidRPr="00DB05C3">
        <w:rPr>
          <w:lang w:val="en-US"/>
        </w:rPr>
        <w:t xml:space="preserve">countries. Workshops will be organized in participating countries to showcase the latest project results and to provide an exchange platform for the target audience (notably </w:t>
      </w:r>
      <w:r w:rsidR="00DB05C3" w:rsidRPr="00DB05C3">
        <w:rPr>
          <w:lang w:val="en-US"/>
        </w:rPr>
        <w:t>decision</w:t>
      </w:r>
      <w:r w:rsidR="00521787" w:rsidRPr="00DB05C3">
        <w:rPr>
          <w:lang w:val="en-US"/>
        </w:rPr>
        <w:t xml:space="preserve"> makers, community planners, </w:t>
      </w:r>
      <w:r w:rsidR="00CE7291" w:rsidRPr="00DB05C3">
        <w:rPr>
          <w:lang w:val="en-US"/>
        </w:rPr>
        <w:t>energy managers, designers, and ESCOs).</w:t>
      </w:r>
    </w:p>
    <w:p w14:paraId="10F4F849" w14:textId="77777777" w:rsidR="00CE7291" w:rsidRPr="00DB05C3" w:rsidRDefault="00CE7291" w:rsidP="00E1224B">
      <w:pPr>
        <w:pStyle w:val="ListBullet"/>
        <w:rPr>
          <w:lang w:val="en-US"/>
        </w:rPr>
      </w:pPr>
      <w:r w:rsidRPr="00DB05C3">
        <w:rPr>
          <w:b/>
          <w:lang w:val="en-US"/>
        </w:rPr>
        <w:t xml:space="preserve">Materials: </w:t>
      </w:r>
      <w:r w:rsidRPr="00DB05C3">
        <w:rPr>
          <w:lang w:val="en-US"/>
        </w:rPr>
        <w:t>Workshop materials will be published on the website. The number of downloads from the project website will be counted to measure the success of the developed toolkit and guidelines.</w:t>
      </w:r>
    </w:p>
    <w:p w14:paraId="20E5B9AD" w14:textId="77777777" w:rsidR="008C4569" w:rsidRDefault="00CE7291" w:rsidP="00E1224B">
      <w:pPr>
        <w:pStyle w:val="ListBullet"/>
        <w:rPr>
          <w:lang w:val="en-US"/>
        </w:rPr>
      </w:pPr>
      <w:r w:rsidRPr="00DB05C3">
        <w:rPr>
          <w:b/>
          <w:lang w:val="en-US"/>
        </w:rPr>
        <w:t xml:space="preserve">Training partners for buildings owners: </w:t>
      </w:r>
      <w:r w:rsidR="00DE08E7" w:rsidRPr="00DB05C3">
        <w:rPr>
          <w:lang w:val="en-US"/>
        </w:rPr>
        <w:t xml:space="preserve">The </w:t>
      </w:r>
      <w:r w:rsidRPr="00DB05C3">
        <w:rPr>
          <w:lang w:val="en-US"/>
        </w:rPr>
        <w:t xml:space="preserve">lasting value of the results will </w:t>
      </w:r>
      <w:r w:rsidR="00DE08E7" w:rsidRPr="00DB05C3">
        <w:rPr>
          <w:lang w:val="en-US"/>
        </w:rPr>
        <w:t xml:space="preserve">also </w:t>
      </w:r>
      <w:r w:rsidRPr="00DB05C3">
        <w:rPr>
          <w:lang w:val="en-US"/>
        </w:rPr>
        <w:t xml:space="preserve">be provided by local support capacities. Decision makers will be in need for local support in the preparation of the implementation of the new business models. To ensure that authentic information is </w:t>
      </w:r>
      <w:r w:rsidR="00DB05C3" w:rsidRPr="00DB05C3">
        <w:rPr>
          <w:lang w:val="en-US"/>
        </w:rPr>
        <w:t>allocable</w:t>
      </w:r>
      <w:r w:rsidRPr="00DB05C3">
        <w:rPr>
          <w:lang w:val="en-US"/>
        </w:rPr>
        <w:t>, training seminars will be provided for existing local networks of energy consultants, designers</w:t>
      </w:r>
      <w:r w:rsidR="00DE08E7">
        <w:rPr>
          <w:lang w:val="en-US"/>
        </w:rPr>
        <w:t>,</w:t>
      </w:r>
      <w:r w:rsidRPr="00DB05C3">
        <w:rPr>
          <w:lang w:val="en-US"/>
        </w:rPr>
        <w:t xml:space="preserve"> and architects.</w:t>
      </w:r>
    </w:p>
    <w:p w14:paraId="2810DB52" w14:textId="77777777" w:rsidR="00CE7291" w:rsidRPr="00DB05C3" w:rsidRDefault="00CE7291" w:rsidP="00E539FC">
      <w:pPr>
        <w:pStyle w:val="Heading1"/>
      </w:pPr>
      <w:r w:rsidRPr="00DB05C3">
        <w:t>Time Schedule</w:t>
      </w:r>
    </w:p>
    <w:p w14:paraId="29BA987B" w14:textId="77777777" w:rsidR="00CE7291" w:rsidRPr="00DB05C3" w:rsidRDefault="00CE7291" w:rsidP="00E1224B">
      <w:pPr>
        <w:pStyle w:val="BodyText"/>
      </w:pPr>
      <w:r w:rsidRPr="00DB05C3">
        <w:t xml:space="preserve">This Annex will </w:t>
      </w:r>
      <w:r w:rsidR="00A82292" w:rsidRPr="00DB05C3">
        <w:t xml:space="preserve">start with the preparation phase on July 1, 2017 and will </w:t>
      </w:r>
      <w:r w:rsidRPr="00DB05C3">
        <w:t>enter into force on July 1, 201</w:t>
      </w:r>
      <w:r w:rsidR="00A82292" w:rsidRPr="00DB05C3">
        <w:t>8</w:t>
      </w:r>
      <w:r w:rsidR="00DE08E7">
        <w:t>,</w:t>
      </w:r>
      <w:r w:rsidRPr="00DB05C3">
        <w:t xml:space="preserve"> and will continue for a period of </w:t>
      </w:r>
      <w:r w:rsidR="00DE08E7">
        <w:t xml:space="preserve">3 </w:t>
      </w:r>
      <w:r w:rsidRPr="00DB05C3">
        <w:t>(3</w:t>
      </w:r>
      <w:r w:rsidR="00A82292" w:rsidRPr="00DB05C3">
        <w:t>.5</w:t>
      </w:r>
      <w:r w:rsidRPr="00DB05C3">
        <w:t>) years</w:t>
      </w:r>
      <w:r w:rsidR="00A82292" w:rsidRPr="00DB05C3">
        <w:t xml:space="preserve"> followed by 1</w:t>
      </w:r>
      <w:r w:rsidR="00DE08E7">
        <w:t> </w:t>
      </w:r>
      <w:r w:rsidR="00A82292" w:rsidRPr="00DB05C3">
        <w:t>year of reporting phase</w:t>
      </w:r>
      <w:r w:rsidRPr="00DB05C3">
        <w:t>.</w:t>
      </w:r>
    </w:p>
    <w:p w14:paraId="7678694B" w14:textId="77777777" w:rsidR="00CE7291" w:rsidRPr="00DB05C3" w:rsidRDefault="00CE7291" w:rsidP="00664FA0">
      <w:pPr>
        <w:pStyle w:val="Heading2"/>
      </w:pPr>
      <w:r w:rsidRPr="00DB05C3">
        <w:lastRenderedPageBreak/>
        <w:t>Specific Obligations and Responsibilities of the Participants</w:t>
      </w:r>
    </w:p>
    <w:p w14:paraId="046C4E72" w14:textId="77777777" w:rsidR="00CE7291" w:rsidRPr="00DB05C3" w:rsidRDefault="00CE7291" w:rsidP="00DE08E7">
      <w:pPr>
        <w:pStyle w:val="BodyText2"/>
      </w:pPr>
      <w:r w:rsidRPr="00DB05C3">
        <w:t>In addition to the obligations previously enumerated, each Participant shall:</w:t>
      </w:r>
    </w:p>
    <w:p w14:paraId="4A0A29FB" w14:textId="77777777" w:rsidR="005A2807" w:rsidRPr="00DB05C3" w:rsidRDefault="00CE7291" w:rsidP="004F1D38">
      <w:pPr>
        <w:pStyle w:val="ListNumber"/>
        <w:numPr>
          <w:ilvl w:val="0"/>
          <w:numId w:val="18"/>
        </w:numPr>
        <w:ind w:left="1080"/>
      </w:pPr>
      <w:r w:rsidRPr="00DB05C3">
        <w:t>Provide the Operating Agent with detailed reports on the results of the wo</w:t>
      </w:r>
      <w:r w:rsidR="00DE08E7">
        <w:t>rk carried out for each Subtask</w:t>
      </w:r>
    </w:p>
    <w:p w14:paraId="02F94F5D" w14:textId="77777777" w:rsidR="005A2807" w:rsidRPr="00DB05C3" w:rsidRDefault="00CE7291" w:rsidP="004F1D38">
      <w:pPr>
        <w:pStyle w:val="ListNumber"/>
        <w:numPr>
          <w:ilvl w:val="0"/>
          <w:numId w:val="18"/>
        </w:numPr>
        <w:ind w:left="1080"/>
        <w:rPr>
          <w:spacing w:val="-6"/>
        </w:rPr>
      </w:pPr>
      <w:r w:rsidRPr="00DB05C3">
        <w:rPr>
          <w:spacing w:val="-6"/>
        </w:rPr>
        <w:t>Collect, assess</w:t>
      </w:r>
      <w:r w:rsidR="00DE08E7">
        <w:rPr>
          <w:spacing w:val="-6"/>
        </w:rPr>
        <w:t>,</w:t>
      </w:r>
      <w:r w:rsidRPr="00DB05C3">
        <w:rPr>
          <w:spacing w:val="-6"/>
        </w:rPr>
        <w:t xml:space="preserve"> and report to the Operating Agent data on the state of the art of retrofitting Government buildings in his/her country that is related to his/her activity</w:t>
      </w:r>
    </w:p>
    <w:p w14:paraId="316659B5" w14:textId="77777777" w:rsidR="005A2807" w:rsidRPr="00DB05C3" w:rsidRDefault="00CE7291" w:rsidP="004F1D38">
      <w:pPr>
        <w:pStyle w:val="ListNumber"/>
        <w:numPr>
          <w:ilvl w:val="0"/>
          <w:numId w:val="18"/>
        </w:numPr>
        <w:ind w:left="1080"/>
      </w:pPr>
      <w:r w:rsidRPr="00DB05C3">
        <w:t>Participate in the editing and reviewing of draft reports of the Annex and Subtasks.</w:t>
      </w:r>
    </w:p>
    <w:p w14:paraId="3E8C5411" w14:textId="77777777" w:rsidR="00CE7291" w:rsidRPr="00DB05C3" w:rsidRDefault="00CE7291" w:rsidP="00664FA0">
      <w:pPr>
        <w:pStyle w:val="Heading2"/>
      </w:pPr>
      <w:r w:rsidRPr="00DB05C3">
        <w:t>Specific Obligations and Responsibilities of the Operating Agent</w:t>
      </w:r>
    </w:p>
    <w:p w14:paraId="2881DC74" w14:textId="77777777" w:rsidR="00CE7291" w:rsidRPr="00DB05C3" w:rsidRDefault="00CE7291" w:rsidP="00DE08E7">
      <w:pPr>
        <w:pStyle w:val="BodyText2"/>
      </w:pPr>
      <w:r w:rsidRPr="00DB05C3">
        <w:t>The Operating Agent is responsible for the overall performance, time schedule, reporting, knowledge transfer, etc., of this Annex. In addition, the Operating Agent shall:</w:t>
      </w:r>
    </w:p>
    <w:p w14:paraId="18F32489" w14:textId="77777777" w:rsidR="005A2807" w:rsidRPr="00DB05C3" w:rsidRDefault="00CE7291" w:rsidP="004F1D38">
      <w:pPr>
        <w:pStyle w:val="ListNumber"/>
        <w:numPr>
          <w:ilvl w:val="0"/>
          <w:numId w:val="23"/>
        </w:numPr>
      </w:pPr>
      <w:r w:rsidRPr="00DB05C3">
        <w:t>Prepare the detailed Program of Work for the Annex in consultation with the Subtask Leaders and the Participants, and submit the Program of Work and time schedule for approval to the Executive Committee</w:t>
      </w:r>
      <w:r w:rsidR="00DE08E7">
        <w:t>.</w:t>
      </w:r>
    </w:p>
    <w:p w14:paraId="42CD5FCE" w14:textId="77777777" w:rsidR="005A2807" w:rsidRPr="00DB05C3" w:rsidRDefault="00CE7291" w:rsidP="00664FA0">
      <w:pPr>
        <w:pStyle w:val="ListNumber"/>
      </w:pPr>
      <w:r w:rsidRPr="00DB05C3">
        <w:t>Be responsible for the overall management of the Annex, including overall co-ordination, liaison between the Subtasks, and communications with the Executive Committee</w:t>
      </w:r>
      <w:r w:rsidR="00DE08E7">
        <w:t>.</w:t>
      </w:r>
    </w:p>
    <w:p w14:paraId="5BE138FA" w14:textId="77777777" w:rsidR="005A2807" w:rsidRPr="00DB05C3" w:rsidRDefault="00CE7291" w:rsidP="00664FA0">
      <w:pPr>
        <w:pStyle w:val="ListNumber"/>
      </w:pPr>
      <w:r w:rsidRPr="00DB05C3">
        <w:t>Chair each of the Annex meetings and be responsible for setting the agenda. Assistance at each meeting will be provided by the Participant from the nation hosting the meeting</w:t>
      </w:r>
      <w:r w:rsidR="00DE08E7">
        <w:t>.</w:t>
      </w:r>
    </w:p>
    <w:p w14:paraId="6A53B22C" w14:textId="77777777" w:rsidR="005A2807" w:rsidRPr="00DB05C3" w:rsidRDefault="00CE7291" w:rsidP="00664FA0">
      <w:pPr>
        <w:pStyle w:val="ListNumber"/>
      </w:pPr>
      <w:r w:rsidRPr="00DB05C3">
        <w:t xml:space="preserve">Prepare and distribute the results mentioned </w:t>
      </w:r>
      <w:r w:rsidR="00A1685B" w:rsidRPr="00DB05C3">
        <w:t xml:space="preserve">in Paragraph </w:t>
      </w:r>
      <w:r w:rsidRPr="00DB05C3">
        <w:t>4 above</w:t>
      </w:r>
      <w:r w:rsidR="00DE08E7">
        <w:t>.</w:t>
      </w:r>
    </w:p>
    <w:p w14:paraId="27E73CA5" w14:textId="77777777" w:rsidR="005A2807" w:rsidRPr="00DB05C3" w:rsidRDefault="00CE7291" w:rsidP="00664FA0">
      <w:pPr>
        <w:pStyle w:val="ListNumber"/>
      </w:pPr>
      <w:r w:rsidRPr="00DB05C3">
        <w:t>Prepare joint assessments of research, development, and demonstration priorities when desired or necessary</w:t>
      </w:r>
      <w:r w:rsidR="00DE08E7">
        <w:t>.</w:t>
      </w:r>
    </w:p>
    <w:p w14:paraId="6D0E46AD" w14:textId="77777777" w:rsidR="005A2807" w:rsidRPr="00DB05C3" w:rsidRDefault="00CE7291" w:rsidP="00664FA0">
      <w:pPr>
        <w:pStyle w:val="ListNumber"/>
      </w:pPr>
      <w:r w:rsidRPr="00DB05C3">
        <w:t>At the request of the Executive Committee, organize workshops, seminars, conferences, and other meetings</w:t>
      </w:r>
      <w:r w:rsidR="00DE08E7">
        <w:t>.</w:t>
      </w:r>
    </w:p>
    <w:p w14:paraId="57BA58A7" w14:textId="77777777" w:rsidR="005A2807" w:rsidRPr="00DB05C3" w:rsidRDefault="00CE7291" w:rsidP="00664FA0">
      <w:pPr>
        <w:pStyle w:val="ListNumber"/>
      </w:pPr>
      <w:r w:rsidRPr="00DB05C3">
        <w:t>Propose and maintain a methodology and a format for the submission of information that is collected by the Participants</w:t>
      </w:r>
      <w:r w:rsidR="00DE08E7">
        <w:t>.</w:t>
      </w:r>
    </w:p>
    <w:p w14:paraId="22E7D79C" w14:textId="77777777" w:rsidR="005A2807" w:rsidRPr="00DB05C3" w:rsidRDefault="00CE7291" w:rsidP="00664FA0">
      <w:pPr>
        <w:pStyle w:val="ListNumber"/>
      </w:pPr>
      <w:r w:rsidRPr="00DB05C3">
        <w:t>Provide, at least semi-annually, periodic reports to the Executive Committee on the progress and results of the work performed under the Program of Work</w:t>
      </w:r>
      <w:r w:rsidR="00DE08E7">
        <w:t>.</w:t>
      </w:r>
    </w:p>
    <w:p w14:paraId="33474674" w14:textId="77777777" w:rsidR="005A2807" w:rsidRPr="00DB05C3" w:rsidRDefault="00CE7291" w:rsidP="00664FA0">
      <w:pPr>
        <w:pStyle w:val="ListNumber"/>
      </w:pPr>
      <w:r w:rsidRPr="00DB05C3">
        <w:t>Provide an annual technical report to the Annex Participants</w:t>
      </w:r>
      <w:r w:rsidR="00DE08E7">
        <w:t>.</w:t>
      </w:r>
    </w:p>
    <w:p w14:paraId="50668E41" w14:textId="77777777" w:rsidR="005A2807" w:rsidRPr="00DB05C3" w:rsidRDefault="00CE7291" w:rsidP="00664FA0">
      <w:pPr>
        <w:pStyle w:val="ListNumber"/>
      </w:pPr>
      <w:r w:rsidRPr="00DB05C3">
        <w:t>Provide to the Executive Committee, within six (6) months after completion of all work under the Annex, a final report for its approval and transmittal to the Agency</w:t>
      </w:r>
      <w:r w:rsidR="00DE08E7">
        <w:t>.</w:t>
      </w:r>
    </w:p>
    <w:p w14:paraId="096C43B6" w14:textId="77777777" w:rsidR="005A2807" w:rsidRPr="00DB05C3" w:rsidRDefault="00CE7291" w:rsidP="00664FA0">
      <w:pPr>
        <w:pStyle w:val="ListNumber"/>
      </w:pPr>
      <w:r w:rsidRPr="00DB05C3">
        <w:t>Co-ordinate the efforts of all Participants and ensure the flow of information in the Annex</w:t>
      </w:r>
      <w:r w:rsidR="00DE08E7">
        <w:t>.</w:t>
      </w:r>
    </w:p>
    <w:p w14:paraId="196E4668" w14:textId="77777777" w:rsidR="008C4569" w:rsidRDefault="00CE7291" w:rsidP="00664FA0">
      <w:pPr>
        <w:pStyle w:val="ListNumber"/>
        <w:rPr>
          <w:rFonts w:cs="Arial"/>
          <w:color w:val="000000"/>
        </w:rPr>
      </w:pPr>
      <w:r w:rsidRPr="00DB05C3">
        <w:t>In coordination with the Participants, use best efforts to avoid duplication with activities of other related programs and projects implemented by or under the auspices of the Agency or by other competent bodies</w:t>
      </w:r>
      <w:r w:rsidR="00DE08E7">
        <w:t>.</w:t>
      </w:r>
      <w:r w:rsidRPr="00DB05C3">
        <w:t xml:space="preserve"> </w:t>
      </w:r>
      <w:r w:rsidR="00DE08E7" w:rsidRPr="00DB05C3">
        <w:t>(</w:t>
      </w:r>
      <w:r w:rsidRPr="00DB05C3">
        <w:t xml:space="preserve">Specifically, </w:t>
      </w:r>
      <w:r w:rsidR="00706BA6" w:rsidRPr="00DB05C3">
        <w:t xml:space="preserve">preparation of the final proposal </w:t>
      </w:r>
      <w:r w:rsidRPr="00DB05C3">
        <w:t xml:space="preserve">will be coordinated </w:t>
      </w:r>
      <w:r w:rsidRPr="00DB05C3">
        <w:rPr>
          <w:rFonts w:cs="Arial"/>
          <w:color w:val="000000"/>
        </w:rPr>
        <w:t xml:space="preserve">with </w:t>
      </w:r>
      <w:r w:rsidR="00706BA6" w:rsidRPr="00DB05C3">
        <w:rPr>
          <w:rFonts w:cs="Arial"/>
          <w:color w:val="000000"/>
        </w:rPr>
        <w:t xml:space="preserve">the proposed </w:t>
      </w:r>
      <w:r w:rsidRPr="00DB05C3">
        <w:rPr>
          <w:rFonts w:cs="Arial"/>
          <w:color w:val="000000"/>
        </w:rPr>
        <w:t xml:space="preserve">EBC Annex, </w:t>
      </w:r>
      <w:r w:rsidR="00A46E15">
        <w:rPr>
          <w:rFonts w:cs="Arial"/>
          <w:color w:val="000000"/>
        </w:rPr>
        <w:t>“</w:t>
      </w:r>
      <w:r w:rsidR="00706BA6" w:rsidRPr="00DB05C3">
        <w:rPr>
          <w:rFonts w:cs="Arial"/>
          <w:color w:val="000000"/>
        </w:rPr>
        <w:t>Cost-effective strategies to combine energy efficiency measures and renewable energy use in building renovation at district level.</w:t>
      </w:r>
      <w:r w:rsidR="00A46E15">
        <w:rPr>
          <w:rFonts w:cs="Arial"/>
          <w:color w:val="000000"/>
        </w:rPr>
        <w:t>”</w:t>
      </w:r>
      <w:r w:rsidR="00DE08E7">
        <w:rPr>
          <w:rFonts w:cs="Arial"/>
          <w:color w:val="000000"/>
        </w:rPr>
        <w:t>)</w:t>
      </w:r>
      <w:r w:rsidRPr="00DB05C3">
        <w:rPr>
          <w:rFonts w:cs="Arial"/>
          <w:color w:val="000000"/>
        </w:rPr>
        <w:t xml:space="preserve"> </w:t>
      </w:r>
      <w:r w:rsidR="00A82292" w:rsidRPr="00DB05C3">
        <w:rPr>
          <w:rFonts w:cs="Arial"/>
          <w:color w:val="000000"/>
        </w:rPr>
        <w:t xml:space="preserve">Also, </w:t>
      </w:r>
      <w:r w:rsidR="00DB05C3" w:rsidRPr="00DB05C3">
        <w:rPr>
          <w:rFonts w:cs="Arial"/>
          <w:color w:val="000000"/>
        </w:rPr>
        <w:t>liaison</w:t>
      </w:r>
      <w:r w:rsidR="00A82292" w:rsidRPr="00DB05C3">
        <w:rPr>
          <w:rFonts w:cs="Arial"/>
          <w:color w:val="000000"/>
        </w:rPr>
        <w:t xml:space="preserve"> relationship will be </w:t>
      </w:r>
      <w:r w:rsidR="00DB05C3" w:rsidRPr="00DB05C3">
        <w:rPr>
          <w:rFonts w:cs="Arial"/>
          <w:color w:val="000000"/>
        </w:rPr>
        <w:t>established</w:t>
      </w:r>
      <w:r w:rsidR="00A82292" w:rsidRPr="00DB05C3">
        <w:rPr>
          <w:rFonts w:cs="Arial"/>
          <w:color w:val="000000"/>
        </w:rPr>
        <w:t xml:space="preserve"> with the IEA DHC Program to </w:t>
      </w:r>
      <w:r w:rsidR="002C0A72">
        <w:rPr>
          <w:rFonts w:cs="Arial"/>
          <w:color w:val="000000"/>
        </w:rPr>
        <w:t>us</w:t>
      </w:r>
      <w:r w:rsidR="00DB05C3" w:rsidRPr="00DB05C3">
        <w:rPr>
          <w:rFonts w:cs="Arial"/>
          <w:color w:val="000000"/>
        </w:rPr>
        <w:t>e</w:t>
      </w:r>
      <w:r w:rsidR="00A82292" w:rsidRPr="00DB05C3">
        <w:rPr>
          <w:rFonts w:cs="Arial"/>
          <w:color w:val="000000"/>
        </w:rPr>
        <w:t xml:space="preserve"> best practices and data developed by the program and to avoid duplication of efforts.</w:t>
      </w:r>
    </w:p>
    <w:p w14:paraId="368FBA7B" w14:textId="77777777" w:rsidR="005A2807" w:rsidRPr="00DB05C3" w:rsidRDefault="00CE7291" w:rsidP="00664FA0">
      <w:pPr>
        <w:pStyle w:val="ListNumber"/>
      </w:pPr>
      <w:r w:rsidRPr="00DB05C3">
        <w:t>Provide the Participants with the necessary guidelines for the work to be carried out under the Subtasks, for the reports to be made, and for information to be distributed</w:t>
      </w:r>
      <w:r w:rsidR="00DE08E7">
        <w:t>.</w:t>
      </w:r>
    </w:p>
    <w:p w14:paraId="42F1CB16" w14:textId="77777777" w:rsidR="005A2807" w:rsidRPr="00DB05C3" w:rsidRDefault="00CE7291" w:rsidP="00664FA0">
      <w:pPr>
        <w:pStyle w:val="ListNumber"/>
      </w:pPr>
      <w:r w:rsidRPr="00DB05C3">
        <w:t>Perform such additional services and actions as may be decided by the Executive Committee, acting by unanimity.</w:t>
      </w:r>
    </w:p>
    <w:p w14:paraId="5108F2FE" w14:textId="77777777" w:rsidR="00CE7291" w:rsidRPr="00DB05C3" w:rsidRDefault="00CE7291" w:rsidP="007D13C4">
      <w:pPr>
        <w:pStyle w:val="Heading1"/>
      </w:pPr>
      <w:r w:rsidRPr="00DB05C3">
        <w:lastRenderedPageBreak/>
        <w:t>Funding</w:t>
      </w:r>
    </w:p>
    <w:p w14:paraId="5F5ED89B" w14:textId="6C1AC438" w:rsidR="00CE7291" w:rsidRPr="00DB05C3" w:rsidRDefault="00CE7291" w:rsidP="00E1224B">
      <w:pPr>
        <w:pStyle w:val="BodyText"/>
      </w:pPr>
      <w:r w:rsidRPr="00DB05C3">
        <w:t>Participation in this Annex requires a minimum effort of 18 person-months per country. Each Participant</w:t>
      </w:r>
      <w:r w:rsidR="00DE08E7">
        <w:t>’</w:t>
      </w:r>
      <w:r w:rsidRPr="00DB05C3">
        <w:t>s country is required to participate in Subtasks A, B, C</w:t>
      </w:r>
      <w:r w:rsidR="00DE08E7">
        <w:t>,</w:t>
      </w:r>
      <w:r w:rsidR="001F4DC6">
        <w:t xml:space="preserve"> </w:t>
      </w:r>
      <w:r w:rsidRPr="00DB05C3">
        <w:t>D</w:t>
      </w:r>
      <w:r w:rsidR="001F4DC6">
        <w:t xml:space="preserve">, E and F. </w:t>
      </w:r>
      <w:r w:rsidRPr="00DB05C3">
        <w:t xml:space="preserve">Participation may partly involve funding already allocated to a national activity that falls substantially within the scope of work to be performed under this Annex. Aside from providing the resources required for performing the work of the Subtasks in which they are participating, all Participants are required to commit the resources necessary for activities that are specifically collaborative in nature and would not be part of a national program; for example, establishing common monitoring procedures, preparing for and participating in Annex meetings, </w:t>
      </w:r>
      <w:r w:rsidR="00DB05C3" w:rsidRPr="00DB05C3">
        <w:t>coordinating</w:t>
      </w:r>
      <w:r w:rsidRPr="00DB05C3">
        <w:t xml:space="preserve"> with Subtask participants, and contributing to documentation and information dissemination. These activities are estimated to require at least 50</w:t>
      </w:r>
      <w:r w:rsidR="001245B1">
        <w:t>%</w:t>
      </w:r>
      <w:r w:rsidRPr="00DB05C3">
        <w:t xml:space="preserve"> of the total required level of effort for participation in Subtasks.</w:t>
      </w:r>
    </w:p>
    <w:p w14:paraId="54A8A672" w14:textId="77777777" w:rsidR="00CE7291" w:rsidRPr="00DB05C3" w:rsidRDefault="00CE7291" w:rsidP="00E1224B">
      <w:pPr>
        <w:pStyle w:val="BodyText"/>
      </w:pPr>
      <w:r w:rsidRPr="00DB05C3">
        <w:t>The annual meetings shall be hosted in turn by the several Participants. The costs of organizing and hosting meetings shall be borne by the host Participant. Each Participant will bear his/her own costs to travel to the expert meetings. Attendance at expert meetings is mandatory.</w:t>
      </w:r>
    </w:p>
    <w:p w14:paraId="65065215" w14:textId="77777777" w:rsidR="00CE7291" w:rsidRPr="00DB05C3" w:rsidRDefault="00CE7291" w:rsidP="00E1224B">
      <w:pPr>
        <w:pStyle w:val="BodyText"/>
      </w:pPr>
      <w:r w:rsidRPr="00DB05C3">
        <w:t>The cost of publishing the reports and summary assessments described in Paragraph 4 above shall be met by the Operating Agent.</w:t>
      </w:r>
    </w:p>
    <w:p w14:paraId="3E87D455" w14:textId="77777777" w:rsidR="00CE7291" w:rsidRPr="00DB05C3" w:rsidRDefault="00CE7291" w:rsidP="007D13C4">
      <w:pPr>
        <w:pStyle w:val="Heading1"/>
      </w:pPr>
      <w:r w:rsidRPr="00DB05C3">
        <w:t xml:space="preserve"> Operating Agent and Subtask Leaders</w:t>
      </w:r>
    </w:p>
    <w:p w14:paraId="7BE99F83" w14:textId="77777777" w:rsidR="00CE7291" w:rsidRPr="00DB05C3" w:rsidRDefault="00CE7291" w:rsidP="00E1224B">
      <w:pPr>
        <w:pStyle w:val="BodyText"/>
      </w:pPr>
      <w:r w:rsidRPr="00DB05C3">
        <w:t xml:space="preserve">The Operating Agents for the Annex are: Dr. Alexander Zhivov (ERDC, USACE ERDC, </w:t>
      </w:r>
      <w:proofErr w:type="gramStart"/>
      <w:r w:rsidRPr="00DB05C3">
        <w:t>USA</w:t>
      </w:r>
      <w:proofErr w:type="gramEnd"/>
      <w:r w:rsidRPr="00DB05C3">
        <w:t>), Mr. Rüdiger Lohse (KEA, Germany)</w:t>
      </w:r>
    </w:p>
    <w:p w14:paraId="4C994E3D" w14:textId="77777777" w:rsidR="00CE7291" w:rsidRPr="00DB05C3" w:rsidRDefault="00CE7291" w:rsidP="00E1224B">
      <w:pPr>
        <w:pStyle w:val="BodyText2"/>
      </w:pPr>
      <w:r w:rsidRPr="00DB05C3">
        <w:t>The Subtask leaders are:</w:t>
      </w:r>
    </w:p>
    <w:tbl>
      <w:tblPr>
        <w:tblW w:w="7994" w:type="dxa"/>
        <w:tblInd w:w="480" w:type="dxa"/>
        <w:tblLayout w:type="fixed"/>
        <w:tblCellMar>
          <w:left w:w="70" w:type="dxa"/>
          <w:right w:w="70" w:type="dxa"/>
        </w:tblCellMar>
        <w:tblLook w:val="0000" w:firstRow="0" w:lastRow="0" w:firstColumn="0" w:lastColumn="0" w:noHBand="0" w:noVBand="0"/>
      </w:tblPr>
      <w:tblGrid>
        <w:gridCol w:w="1892"/>
        <w:gridCol w:w="6102"/>
      </w:tblGrid>
      <w:tr w:rsidR="00CE7291" w:rsidRPr="00DB05C3" w14:paraId="3F0E5250" w14:textId="77777777" w:rsidTr="007A6BA4">
        <w:tc>
          <w:tcPr>
            <w:tcW w:w="1892" w:type="dxa"/>
          </w:tcPr>
          <w:p w14:paraId="305B587F" w14:textId="77777777" w:rsidR="00CE7291" w:rsidRPr="00DB05C3" w:rsidRDefault="00CE7291" w:rsidP="00A84DF9">
            <w:pPr>
              <w:tabs>
                <w:tab w:val="left" w:pos="2410"/>
              </w:tabs>
              <w:spacing w:before="120" w:after="120"/>
              <w:rPr>
                <w:b/>
              </w:rPr>
            </w:pPr>
            <w:r w:rsidRPr="00DB05C3">
              <w:rPr>
                <w:b/>
                <w:szCs w:val="22"/>
              </w:rPr>
              <w:t>Subtask A:</w:t>
            </w:r>
          </w:p>
        </w:tc>
        <w:tc>
          <w:tcPr>
            <w:tcW w:w="6102" w:type="dxa"/>
            <w:tcBorders>
              <w:bottom w:val="single" w:sz="4" w:space="0" w:color="auto"/>
            </w:tcBorders>
          </w:tcPr>
          <w:p w14:paraId="3B5ECDEA" w14:textId="77777777" w:rsidR="00CE7291" w:rsidRPr="00DB05C3" w:rsidRDefault="00706BA6" w:rsidP="00F8369E">
            <w:pPr>
              <w:tabs>
                <w:tab w:val="left" w:pos="2410"/>
              </w:tabs>
              <w:spacing w:before="120" w:after="120"/>
            </w:pPr>
            <w:r w:rsidRPr="00DB05C3">
              <w:t>U</w:t>
            </w:r>
            <w:r w:rsidR="00F8369E" w:rsidRPr="00DB05C3">
              <w:t>SA</w:t>
            </w:r>
            <w:r w:rsidRPr="00DB05C3">
              <w:t>/IT</w:t>
            </w:r>
          </w:p>
        </w:tc>
      </w:tr>
      <w:tr w:rsidR="00CE7291" w:rsidRPr="00DB05C3" w14:paraId="43906764" w14:textId="77777777" w:rsidTr="007A6BA4">
        <w:tc>
          <w:tcPr>
            <w:tcW w:w="1892" w:type="dxa"/>
          </w:tcPr>
          <w:p w14:paraId="2378ABC5" w14:textId="77777777" w:rsidR="00CE7291" w:rsidRPr="00DB05C3" w:rsidRDefault="00CE7291" w:rsidP="00A84DF9">
            <w:pPr>
              <w:tabs>
                <w:tab w:val="left" w:pos="2410"/>
              </w:tabs>
              <w:spacing w:after="120"/>
              <w:rPr>
                <w:b/>
              </w:rPr>
            </w:pPr>
            <w:r w:rsidRPr="00DB05C3">
              <w:rPr>
                <w:b/>
                <w:szCs w:val="22"/>
              </w:rPr>
              <w:t>Subtask B:</w:t>
            </w:r>
          </w:p>
        </w:tc>
        <w:tc>
          <w:tcPr>
            <w:tcW w:w="6102" w:type="dxa"/>
            <w:tcBorders>
              <w:top w:val="single" w:sz="4" w:space="0" w:color="auto"/>
              <w:bottom w:val="single" w:sz="4" w:space="0" w:color="auto"/>
            </w:tcBorders>
          </w:tcPr>
          <w:p w14:paraId="67625CD6" w14:textId="77777777" w:rsidR="00CE7291" w:rsidRPr="00DB05C3" w:rsidRDefault="00CE7291" w:rsidP="00A84DF9">
            <w:pPr>
              <w:tabs>
                <w:tab w:val="left" w:pos="2410"/>
              </w:tabs>
              <w:spacing w:after="120"/>
            </w:pPr>
          </w:p>
        </w:tc>
      </w:tr>
      <w:tr w:rsidR="00CE7291" w:rsidRPr="00DB05C3" w14:paraId="5020744B" w14:textId="77777777" w:rsidTr="007A6BA4">
        <w:trPr>
          <w:cantSplit/>
          <w:trHeight w:val="222"/>
        </w:trPr>
        <w:tc>
          <w:tcPr>
            <w:tcW w:w="1892" w:type="dxa"/>
          </w:tcPr>
          <w:p w14:paraId="15DB4584" w14:textId="77777777" w:rsidR="00CE7291" w:rsidRPr="00DB05C3" w:rsidRDefault="00CE7291" w:rsidP="00A84DF9">
            <w:pPr>
              <w:tabs>
                <w:tab w:val="left" w:pos="2410"/>
              </w:tabs>
              <w:spacing w:after="120"/>
              <w:rPr>
                <w:b/>
              </w:rPr>
            </w:pPr>
            <w:r w:rsidRPr="00DB05C3">
              <w:rPr>
                <w:b/>
                <w:szCs w:val="22"/>
              </w:rPr>
              <w:t>Subtask C:</w:t>
            </w:r>
          </w:p>
        </w:tc>
        <w:tc>
          <w:tcPr>
            <w:tcW w:w="6102" w:type="dxa"/>
            <w:tcBorders>
              <w:top w:val="single" w:sz="4" w:space="0" w:color="auto"/>
              <w:bottom w:val="single" w:sz="4" w:space="0" w:color="auto"/>
            </w:tcBorders>
          </w:tcPr>
          <w:p w14:paraId="180698CB" w14:textId="77777777" w:rsidR="00CE7291" w:rsidRPr="00DB05C3" w:rsidRDefault="00706BA6" w:rsidP="00A84DF9">
            <w:pPr>
              <w:tabs>
                <w:tab w:val="left" w:pos="2410"/>
              </w:tabs>
              <w:spacing w:after="120"/>
            </w:pPr>
            <w:r w:rsidRPr="00DB05C3">
              <w:t>DK/DE</w:t>
            </w:r>
          </w:p>
        </w:tc>
      </w:tr>
      <w:tr w:rsidR="00CE7291" w:rsidRPr="00DB05C3" w14:paraId="3A980663" w14:textId="77777777" w:rsidTr="007A6BA4">
        <w:trPr>
          <w:cantSplit/>
          <w:trHeight w:val="222"/>
        </w:trPr>
        <w:tc>
          <w:tcPr>
            <w:tcW w:w="1892" w:type="dxa"/>
          </w:tcPr>
          <w:p w14:paraId="081A4534" w14:textId="77777777" w:rsidR="00CE7291" w:rsidRPr="00DB05C3" w:rsidRDefault="00CE7291" w:rsidP="00A84DF9">
            <w:pPr>
              <w:tabs>
                <w:tab w:val="left" w:pos="2410"/>
              </w:tabs>
              <w:spacing w:after="120"/>
              <w:rPr>
                <w:b/>
              </w:rPr>
            </w:pPr>
            <w:r w:rsidRPr="00DB05C3">
              <w:rPr>
                <w:b/>
                <w:szCs w:val="22"/>
              </w:rPr>
              <w:t>Subtask D:</w:t>
            </w:r>
          </w:p>
        </w:tc>
        <w:tc>
          <w:tcPr>
            <w:tcW w:w="6102" w:type="dxa"/>
            <w:tcBorders>
              <w:top w:val="single" w:sz="4" w:space="0" w:color="auto"/>
              <w:bottom w:val="single" w:sz="4" w:space="0" w:color="auto"/>
            </w:tcBorders>
          </w:tcPr>
          <w:p w14:paraId="72DD9B34" w14:textId="77777777" w:rsidR="00CE7291" w:rsidRPr="00DB05C3" w:rsidRDefault="00706BA6" w:rsidP="00A84DF9">
            <w:pPr>
              <w:tabs>
                <w:tab w:val="left" w:pos="2410"/>
              </w:tabs>
              <w:spacing w:after="120"/>
            </w:pPr>
            <w:r w:rsidRPr="00DB05C3">
              <w:t>USA/IT</w:t>
            </w:r>
          </w:p>
        </w:tc>
      </w:tr>
      <w:tr w:rsidR="00706BA6" w:rsidRPr="00DB05C3" w14:paraId="0DEA18E5" w14:textId="77777777" w:rsidTr="007A6BA4">
        <w:trPr>
          <w:cantSplit/>
          <w:trHeight w:val="222"/>
        </w:trPr>
        <w:tc>
          <w:tcPr>
            <w:tcW w:w="1892" w:type="dxa"/>
          </w:tcPr>
          <w:p w14:paraId="7539DE66" w14:textId="77777777" w:rsidR="00706BA6" w:rsidRPr="00DB05C3" w:rsidRDefault="00706BA6" w:rsidP="00706BA6">
            <w:pPr>
              <w:tabs>
                <w:tab w:val="left" w:pos="2410"/>
              </w:tabs>
              <w:spacing w:after="120"/>
              <w:rPr>
                <w:b/>
                <w:szCs w:val="22"/>
              </w:rPr>
            </w:pPr>
            <w:r w:rsidRPr="00DB05C3">
              <w:rPr>
                <w:b/>
                <w:szCs w:val="22"/>
              </w:rPr>
              <w:t xml:space="preserve">Subtask E </w:t>
            </w:r>
          </w:p>
        </w:tc>
        <w:tc>
          <w:tcPr>
            <w:tcW w:w="6102" w:type="dxa"/>
            <w:tcBorders>
              <w:top w:val="single" w:sz="4" w:space="0" w:color="auto"/>
              <w:bottom w:val="single" w:sz="4" w:space="0" w:color="auto"/>
            </w:tcBorders>
          </w:tcPr>
          <w:p w14:paraId="4815F879" w14:textId="77777777" w:rsidR="00706BA6" w:rsidRPr="00DB05C3" w:rsidRDefault="00706BA6" w:rsidP="00A84DF9">
            <w:pPr>
              <w:tabs>
                <w:tab w:val="left" w:pos="2410"/>
              </w:tabs>
              <w:spacing w:after="120"/>
            </w:pPr>
            <w:r w:rsidRPr="00DB05C3">
              <w:t>USA/DE</w:t>
            </w:r>
          </w:p>
        </w:tc>
      </w:tr>
      <w:tr w:rsidR="00706BA6" w:rsidRPr="00DB05C3" w14:paraId="3CA04C60" w14:textId="77777777" w:rsidTr="007A6BA4">
        <w:trPr>
          <w:cantSplit/>
          <w:trHeight w:val="222"/>
        </w:trPr>
        <w:tc>
          <w:tcPr>
            <w:tcW w:w="1892" w:type="dxa"/>
          </w:tcPr>
          <w:p w14:paraId="68C9C1FC" w14:textId="77777777" w:rsidR="00706BA6" w:rsidRPr="00DB05C3" w:rsidRDefault="00706BA6" w:rsidP="00706BA6">
            <w:pPr>
              <w:tabs>
                <w:tab w:val="left" w:pos="2410"/>
              </w:tabs>
              <w:spacing w:after="120"/>
              <w:rPr>
                <w:b/>
                <w:szCs w:val="22"/>
              </w:rPr>
            </w:pPr>
            <w:r w:rsidRPr="00DB05C3">
              <w:rPr>
                <w:b/>
                <w:szCs w:val="22"/>
              </w:rPr>
              <w:t>Subtask F</w:t>
            </w:r>
          </w:p>
        </w:tc>
        <w:tc>
          <w:tcPr>
            <w:tcW w:w="6102" w:type="dxa"/>
            <w:tcBorders>
              <w:top w:val="single" w:sz="4" w:space="0" w:color="auto"/>
              <w:bottom w:val="single" w:sz="4" w:space="0" w:color="auto"/>
            </w:tcBorders>
          </w:tcPr>
          <w:p w14:paraId="1F23D49D" w14:textId="77777777" w:rsidR="00706BA6" w:rsidRPr="00DB05C3" w:rsidRDefault="00AB0F5D" w:rsidP="00A84DF9">
            <w:pPr>
              <w:tabs>
                <w:tab w:val="left" w:pos="2410"/>
              </w:tabs>
              <w:spacing w:after="120"/>
            </w:pPr>
            <w:r>
              <w:t xml:space="preserve"> </w:t>
            </w:r>
            <w:r w:rsidR="00706BA6" w:rsidRPr="00DB05C3">
              <w:t>/DE</w:t>
            </w:r>
          </w:p>
        </w:tc>
      </w:tr>
    </w:tbl>
    <w:p w14:paraId="6C9EC156" w14:textId="77777777" w:rsidR="00CE7291" w:rsidRPr="00DB05C3" w:rsidRDefault="00CE7291" w:rsidP="007D13C4">
      <w:pPr>
        <w:pStyle w:val="Heading1"/>
      </w:pPr>
      <w:r w:rsidRPr="00DB05C3">
        <w:t>Information and Intellectual Property</w:t>
      </w:r>
    </w:p>
    <w:p w14:paraId="216BDE81" w14:textId="77777777" w:rsidR="00CE7291" w:rsidRPr="00DB05C3" w:rsidRDefault="00CE7291" w:rsidP="007D13C4">
      <w:pPr>
        <w:pStyle w:val="Heading2"/>
      </w:pPr>
      <w:r w:rsidRPr="00DB05C3">
        <w:t>Executive Committee</w:t>
      </w:r>
      <w:r w:rsidR="00DE08E7">
        <w:t>’</w:t>
      </w:r>
      <w:r w:rsidRPr="00DB05C3">
        <w:t>s Powers</w:t>
      </w:r>
    </w:p>
    <w:p w14:paraId="4243C1D2" w14:textId="77777777" w:rsidR="00CE7291" w:rsidRPr="00DB05C3" w:rsidRDefault="00CE7291" w:rsidP="00E1224B">
      <w:pPr>
        <w:pStyle w:val="BodyText"/>
      </w:pPr>
      <w:r w:rsidRPr="00DB05C3">
        <w:t>The publication, distribution, handling, protection</w:t>
      </w:r>
      <w:r w:rsidR="001245B1">
        <w:t>,</w:t>
      </w:r>
      <w:r w:rsidRPr="00DB05C3">
        <w:t xml:space="preserve"> and ownership of information and intellectual property arising from this Annex shall be determined by the Executive Committee, acting by unanimity, in conformity with the Agreement.</w:t>
      </w:r>
    </w:p>
    <w:p w14:paraId="3C6F6FA7" w14:textId="77777777" w:rsidR="00CE7291" w:rsidRPr="00DB05C3" w:rsidRDefault="00CE7291" w:rsidP="007D13C4">
      <w:pPr>
        <w:pStyle w:val="Heading2"/>
      </w:pPr>
      <w:r w:rsidRPr="00DB05C3">
        <w:lastRenderedPageBreak/>
        <w:t>Right to Publish</w:t>
      </w:r>
    </w:p>
    <w:p w14:paraId="1A1B35C2" w14:textId="77777777" w:rsidR="00CE7291" w:rsidRPr="00DB05C3" w:rsidRDefault="00CE7291" w:rsidP="00E1224B">
      <w:pPr>
        <w:pStyle w:val="BodyText"/>
      </w:pPr>
      <w:r w:rsidRPr="00DB05C3">
        <w:t>Subject only to copyright restrictions, the Participants shall have the right to publish all information provided to or arising from this Annex, except proprietary information.</w:t>
      </w:r>
    </w:p>
    <w:p w14:paraId="20EA1005" w14:textId="77777777" w:rsidR="00CE7291" w:rsidRPr="00DB05C3" w:rsidRDefault="00CE7291" w:rsidP="007D13C4">
      <w:pPr>
        <w:pStyle w:val="Heading2"/>
      </w:pPr>
      <w:r w:rsidRPr="00DB05C3">
        <w:t>Proprietary Information</w:t>
      </w:r>
    </w:p>
    <w:p w14:paraId="4E7560AA" w14:textId="77777777" w:rsidR="00CE7291" w:rsidRPr="00DB05C3" w:rsidRDefault="00CE7291" w:rsidP="00E1224B">
      <w:pPr>
        <w:pStyle w:val="BodyText"/>
      </w:pPr>
      <w:r w:rsidRPr="00DB05C3">
        <w:t>The Participants and the Operating Agent shall take all necessary measures in accordance with this paragraph, the laws of their respective countries</w:t>
      </w:r>
      <w:r w:rsidR="001245B1">
        <w:t>,</w:t>
      </w:r>
      <w:r w:rsidRPr="00DB05C3">
        <w:t xml:space="preserve"> and international law to protect proprietary information provided to or arising from this Annex. For the purposes of this Annex, proprietary information shall mean information of a confidential nature such as trade secrets and </w:t>
      </w:r>
      <w:r w:rsidR="00A46E15">
        <w:t>“</w:t>
      </w:r>
      <w:r w:rsidRPr="00DB05C3">
        <w:t>know-how</w:t>
      </w:r>
      <w:r w:rsidR="00A46E15">
        <w:t>”</w:t>
      </w:r>
      <w:r w:rsidRPr="00DB05C3">
        <w:t xml:space="preserve"> (for example computer programs, design procedures and techniques, chemical composition of materials, or manufacturing methods, processes, or treatments) that is appropriately marked, provided such information:</w:t>
      </w:r>
    </w:p>
    <w:p w14:paraId="080A333A" w14:textId="77777777" w:rsidR="005A2807" w:rsidRPr="00DB05C3" w:rsidRDefault="00CE7291" w:rsidP="004F1D38">
      <w:pPr>
        <w:pStyle w:val="ListNumber"/>
        <w:numPr>
          <w:ilvl w:val="0"/>
          <w:numId w:val="21"/>
        </w:numPr>
      </w:pPr>
      <w:r w:rsidRPr="00DB05C3">
        <w:t>Is not generally known or publicly available from other sources;</w:t>
      </w:r>
    </w:p>
    <w:p w14:paraId="0A5BE6E7" w14:textId="77777777" w:rsidR="005A2807" w:rsidRPr="00DB05C3" w:rsidRDefault="00CE7291" w:rsidP="001245B1">
      <w:pPr>
        <w:pStyle w:val="ListNumber"/>
        <w:numPr>
          <w:ilvl w:val="0"/>
          <w:numId w:val="21"/>
        </w:numPr>
      </w:pPr>
      <w:r w:rsidRPr="00DB05C3">
        <w:t>Has not previously been made available by the owner to others without obligation concerning its confidentiality;</w:t>
      </w:r>
    </w:p>
    <w:p w14:paraId="02B5F38E" w14:textId="77777777" w:rsidR="005A2807" w:rsidRPr="00DB05C3" w:rsidRDefault="00CE7291" w:rsidP="001245B1">
      <w:pPr>
        <w:pStyle w:val="ListNumber"/>
        <w:numPr>
          <w:ilvl w:val="0"/>
          <w:numId w:val="21"/>
        </w:numPr>
      </w:pPr>
      <w:r w:rsidRPr="00DB05C3">
        <w:t>Is not already in the possession of the recipient Participant without obligation concerning its confidentiality.</w:t>
      </w:r>
    </w:p>
    <w:p w14:paraId="194D3494" w14:textId="77777777" w:rsidR="00CE7291" w:rsidRPr="00DB05C3" w:rsidRDefault="00CE7291" w:rsidP="00E1224B">
      <w:pPr>
        <w:pStyle w:val="BodyText"/>
      </w:pPr>
      <w:r w:rsidRPr="00DB05C3">
        <w:t>It shall be the responsibility of each Participant supplying proprietary information and of the Operating Agent for appraising proprietary information, to identify the information as such and to ensure that it is appropriately marked.</w:t>
      </w:r>
    </w:p>
    <w:p w14:paraId="41E6C8C4" w14:textId="77777777" w:rsidR="00CE7291" w:rsidRPr="00DB05C3" w:rsidRDefault="00CE7291" w:rsidP="007D13C4">
      <w:pPr>
        <w:pStyle w:val="Heading2"/>
      </w:pPr>
      <w:r w:rsidRPr="00DB05C3">
        <w:t>Arising Information</w:t>
      </w:r>
    </w:p>
    <w:p w14:paraId="4DB0DE1F" w14:textId="77777777" w:rsidR="00CE7291" w:rsidRPr="00DB05C3" w:rsidRDefault="00CE7291" w:rsidP="00E9059C">
      <w:r w:rsidRPr="00DB05C3">
        <w:t>All information developed in connection with and during activities carried out under this Annex (arising information) shall be provided to each Participant by the Operating Agent, subject only to the need to retain information concerning patentable inventions in confidence until appropriate action can be taken to protect such inventions.</w:t>
      </w:r>
    </w:p>
    <w:p w14:paraId="154619B7" w14:textId="77777777" w:rsidR="00CE7291" w:rsidRPr="00DB05C3" w:rsidRDefault="00CE7291" w:rsidP="007D13C4">
      <w:pPr>
        <w:pStyle w:val="Heading2"/>
      </w:pPr>
      <w:r w:rsidRPr="00DB05C3">
        <w:t>Production of Relevant Information by Governments</w:t>
      </w:r>
    </w:p>
    <w:p w14:paraId="3D553BC6" w14:textId="77777777" w:rsidR="00CE7291" w:rsidRPr="00DB05C3" w:rsidRDefault="00CE7291" w:rsidP="00E1224B">
      <w:pPr>
        <w:pStyle w:val="BodyText"/>
      </w:pPr>
      <w:r w:rsidRPr="00DB05C3">
        <w:t>The Operating Agent should encourage the governments of all Agency Participating Countries to make available or to identify to the Operating Agent all published or otherwise freely available information known to them that is relevant to the Annex.</w:t>
      </w:r>
    </w:p>
    <w:p w14:paraId="09E300E9" w14:textId="77777777" w:rsidR="00CE7291" w:rsidRPr="00DB05C3" w:rsidRDefault="00CE7291" w:rsidP="007D13C4">
      <w:pPr>
        <w:pStyle w:val="Heading2"/>
      </w:pPr>
      <w:r w:rsidRPr="00DB05C3">
        <w:t>Production of Available Information by Participants</w:t>
      </w:r>
    </w:p>
    <w:p w14:paraId="64A6A649" w14:textId="77777777" w:rsidR="00CE7291" w:rsidRPr="00DB05C3" w:rsidRDefault="00CE7291" w:rsidP="00E1224B">
      <w:pPr>
        <w:pStyle w:val="BodyText"/>
      </w:pPr>
      <w:r w:rsidRPr="00DB05C3">
        <w:t>Each Participant agrees to provide to a Subtask Leader or to the Operating Agent all previously existing information, and information developed independently of the Annex that is needed by a Subtask Leader or by the Operating Agent to carry out its functions under this Annex</w:t>
      </w:r>
      <w:r w:rsidR="001245B1">
        <w:t>,</w:t>
      </w:r>
      <w:r w:rsidRPr="00DB05C3">
        <w:t xml:space="preserve"> and that is freely at the disposal of the Participant and the transmission of which is not subject to any contractual and/or legal limitations:</w:t>
      </w:r>
    </w:p>
    <w:p w14:paraId="68462ED6" w14:textId="77777777" w:rsidR="005A2807" w:rsidRPr="00DB05C3" w:rsidRDefault="00CE7291" w:rsidP="004F1D38">
      <w:pPr>
        <w:pStyle w:val="ListNumber"/>
        <w:numPr>
          <w:ilvl w:val="0"/>
          <w:numId w:val="19"/>
        </w:numPr>
        <w:ind w:left="1080"/>
      </w:pPr>
      <w:r w:rsidRPr="00DB05C3">
        <w:t>If no substantial cost is incurred by the Participant in making such information available, at no charge to the Annex therefore;</w:t>
      </w:r>
    </w:p>
    <w:p w14:paraId="677FAC4B" w14:textId="77777777" w:rsidR="005A2807" w:rsidRPr="00DB05C3" w:rsidRDefault="00CE7291" w:rsidP="004F1D38">
      <w:pPr>
        <w:pStyle w:val="ListNumber"/>
        <w:numPr>
          <w:ilvl w:val="0"/>
          <w:numId w:val="19"/>
        </w:numPr>
        <w:ind w:left="1080"/>
      </w:pPr>
      <w:r w:rsidRPr="00DB05C3">
        <w:lastRenderedPageBreak/>
        <w:t>If substantial costs must be incurred by the Participant to make such information available, at such charges to the Annex as shall be agreed between the Operating Agent and the Participant with the approval of the Executive Committee.</w:t>
      </w:r>
    </w:p>
    <w:p w14:paraId="2801B04F" w14:textId="77777777" w:rsidR="00CE7291" w:rsidRPr="00DB05C3" w:rsidRDefault="00CE7291" w:rsidP="007D13C4">
      <w:pPr>
        <w:pStyle w:val="Heading2"/>
      </w:pPr>
      <w:r w:rsidRPr="00DB05C3">
        <w:t>Use of Confidential Information</w:t>
      </w:r>
    </w:p>
    <w:p w14:paraId="63D5923A" w14:textId="77777777" w:rsidR="00CE7291" w:rsidRPr="00DB05C3" w:rsidRDefault="00CE7291" w:rsidP="00E1224B">
      <w:pPr>
        <w:pStyle w:val="BodyText"/>
      </w:pPr>
      <w:r w:rsidRPr="00DB05C3">
        <w:t>If a Participant has access to confidential information that would be useful to a Subtask Leader or to the Operating Agent in conducting studies, assessments, analyses, or evaluations, such information may be communicated to a Subtask Leader or to the Operating Agent</w:t>
      </w:r>
      <w:r w:rsidR="00746BCB">
        <w:t>,</w:t>
      </w:r>
      <w:r w:rsidRPr="00DB05C3">
        <w:t xml:space="preserve"> but shall not become part of the reports, handbooks, or other documentation, nor be communicated to the other Participants, except as may be agreed, between the Subtask Leader or the Operating Agent and the Participant who supplies such information.</w:t>
      </w:r>
    </w:p>
    <w:p w14:paraId="13579882" w14:textId="77777777" w:rsidR="00CE7291" w:rsidRPr="00DB05C3" w:rsidRDefault="00CE7291" w:rsidP="007D13C4">
      <w:pPr>
        <w:pStyle w:val="Heading2"/>
      </w:pPr>
      <w:r w:rsidRPr="00DB05C3">
        <w:t>Reports on Work Performed under the Annex</w:t>
      </w:r>
    </w:p>
    <w:p w14:paraId="22827A1C" w14:textId="77777777" w:rsidR="00CE7291" w:rsidRPr="00DB05C3" w:rsidRDefault="00CE7291" w:rsidP="00E1224B">
      <w:pPr>
        <w:pStyle w:val="BodyText"/>
      </w:pPr>
      <w:r w:rsidRPr="00DB05C3">
        <w:t xml:space="preserve">The Operating Agent shall, in accordance with </w:t>
      </w:r>
      <w:bookmarkStart w:id="12" w:name="GoTo"/>
      <w:r w:rsidR="00A1685B" w:rsidRPr="00DB05C3">
        <w:t xml:space="preserve">Paragraph </w:t>
      </w:r>
      <w:bookmarkEnd w:id="12"/>
      <w:r w:rsidR="00746BCB">
        <w:t>9.</w:t>
      </w:r>
      <w:r w:rsidRPr="00DB05C3">
        <w:t>7 above, provide reports of all work performed under the Annex and the results thereof, including studies, assessments, analyses, evaluations</w:t>
      </w:r>
      <w:r w:rsidR="00746BCB">
        <w:t>,</w:t>
      </w:r>
      <w:r w:rsidRPr="00DB05C3">
        <w:t xml:space="preserve"> and other documentation, but excluding proprietary information; prepare the Annex Brochure and updates to EBC Web-Site.</w:t>
      </w:r>
    </w:p>
    <w:p w14:paraId="02935792" w14:textId="77777777" w:rsidR="00CE7291" w:rsidRPr="00DB05C3" w:rsidRDefault="00CE7291" w:rsidP="007D13C4">
      <w:pPr>
        <w:pStyle w:val="Heading2"/>
      </w:pPr>
      <w:r w:rsidRPr="00DB05C3">
        <w:t>Copyright</w:t>
      </w:r>
    </w:p>
    <w:p w14:paraId="699335E2" w14:textId="77777777" w:rsidR="00CE7291" w:rsidRPr="00DB05C3" w:rsidRDefault="00CE7291" w:rsidP="00E1224B">
      <w:pPr>
        <w:pStyle w:val="BodyText"/>
      </w:pPr>
      <w:r w:rsidRPr="00DB05C3">
        <w:t>The Operating Agent may take appropriate measures to protect copyrightable material generated under this Annex. Copyrights obtained shall be the property of the Operating Agent for the benefit of the Participants provided, however, that the Participants may reproduce and distribute such material. However, if it shall be published for profit, permission should be obtained from the Executive Committee.</w:t>
      </w:r>
    </w:p>
    <w:p w14:paraId="4F8701A2" w14:textId="77777777" w:rsidR="00CE7291" w:rsidRPr="00DB05C3" w:rsidRDefault="00CE7291" w:rsidP="007D13C4">
      <w:pPr>
        <w:pStyle w:val="Heading2"/>
      </w:pPr>
      <w:r w:rsidRPr="00DB05C3">
        <w:t>Authors</w:t>
      </w:r>
    </w:p>
    <w:p w14:paraId="09568F3A" w14:textId="77777777" w:rsidR="00CE7291" w:rsidRPr="00DB05C3" w:rsidRDefault="00CE7291" w:rsidP="00E1224B">
      <w:pPr>
        <w:pStyle w:val="BodyText"/>
      </w:pPr>
      <w:r w:rsidRPr="00DB05C3">
        <w:t>Each Participant will, without prejudice to any rights of authors under its national laws, take necessary steps to provide the co-operation from its authors required to carry out the provisions of this paragraph. Each Participant will assume the responsibility to pay awards or compensation required to be paid to its employees according to the laws of its country.</w:t>
      </w:r>
    </w:p>
    <w:p w14:paraId="58C162B6" w14:textId="77777777" w:rsidR="00CE7291" w:rsidRPr="00DB05C3" w:rsidRDefault="00CE7291" w:rsidP="007D13C4">
      <w:pPr>
        <w:pStyle w:val="Heading1"/>
      </w:pPr>
      <w:r w:rsidRPr="00DB05C3">
        <w:t>Participants</w:t>
      </w:r>
    </w:p>
    <w:p w14:paraId="0DF4B444" w14:textId="77777777" w:rsidR="00CE7291" w:rsidRPr="00DB05C3" w:rsidRDefault="00CE7291" w:rsidP="00E1224B">
      <w:pPr>
        <w:pStyle w:val="BodyText"/>
      </w:pPr>
      <w:r w:rsidRPr="00DB05C3">
        <w:t>The Contracting Parties and their designated Participants in this Annex are indicated in the</w:t>
      </w:r>
      <w:r w:rsidR="0026644E">
        <w:t xml:space="preserve"> Table (to be finalized later)</w:t>
      </w:r>
      <w:r w:rsidRPr="00DB05C3">
        <w:t>.</w:t>
      </w:r>
    </w:p>
    <w:p w14:paraId="7FB44780" w14:textId="77777777" w:rsidR="00CE7291" w:rsidRPr="00DB05C3" w:rsidRDefault="00F8369E" w:rsidP="00E9059C">
      <w:pPr>
        <w:pStyle w:val="BodyText"/>
      </w:pPr>
      <w:r w:rsidRPr="00DB05C3">
        <w:t>The following countries have expressed their interest in participation: USA, Germany, Italy, Latvia, UK, Sweden, Denmark, Norway, and Australia</w:t>
      </w:r>
      <w:r w:rsidR="00E1224B" w:rsidRPr="00DB05C3">
        <w:t>.</w:t>
      </w:r>
    </w:p>
    <w:p w14:paraId="4227FF8C" w14:textId="77777777" w:rsidR="002C126E" w:rsidRPr="00DB05C3" w:rsidRDefault="002C126E" w:rsidP="000C247B">
      <w:pPr>
        <w:pStyle w:val="Heading1"/>
      </w:pPr>
      <w:r w:rsidRPr="00DB05C3">
        <w:t>REFERENCES</w:t>
      </w:r>
    </w:p>
    <w:p w14:paraId="1383760E" w14:textId="77777777" w:rsidR="000C247B" w:rsidRPr="00DB05C3" w:rsidRDefault="000C247B" w:rsidP="0063037D">
      <w:pPr>
        <w:pStyle w:val="ReferenceText"/>
      </w:pPr>
      <w:r w:rsidRPr="00DB05C3">
        <w:t xml:space="preserve">IEA ECBCS </w:t>
      </w:r>
      <w:proofErr w:type="spellStart"/>
      <w:r w:rsidRPr="00DB05C3">
        <w:t>Programme</w:t>
      </w:r>
      <w:proofErr w:type="spellEnd"/>
      <w:r w:rsidRPr="00DB05C3">
        <w:t xml:space="preserve"> Annex 46. 2009. Energy and Process Assessment Protocol. Published by ASHRAE.</w:t>
      </w:r>
    </w:p>
    <w:p w14:paraId="3554A28C" w14:textId="77777777" w:rsidR="00BE0BE4" w:rsidRPr="00DB05C3" w:rsidRDefault="00BE0BE4" w:rsidP="0063037D">
      <w:pPr>
        <w:pStyle w:val="ReferenceText"/>
      </w:pPr>
      <w:r w:rsidRPr="00DB05C3">
        <w:lastRenderedPageBreak/>
        <w:t xml:space="preserve">IEA. Annex 51–Subtask A. April 14, 2011. Description of the State-of-the-Art of Energy Efficient Projects on the Scale of </w:t>
      </w:r>
      <w:proofErr w:type="spellStart"/>
      <w:r w:rsidRPr="00DB05C3">
        <w:t>Neighbourhood</w:t>
      </w:r>
      <w:proofErr w:type="spellEnd"/>
      <w:r w:rsidRPr="00DB05C3">
        <w:t>. Discussion Paper.</w:t>
      </w:r>
    </w:p>
    <w:p w14:paraId="0AEC95D3" w14:textId="77777777" w:rsidR="00BE0BE4" w:rsidRPr="00DB05C3" w:rsidRDefault="00BE0BE4" w:rsidP="0063037D">
      <w:pPr>
        <w:pStyle w:val="ReferenceText"/>
      </w:pPr>
      <w:r w:rsidRPr="00DB05C3">
        <w:t xml:space="preserve">Church, K., and J. Webster. 2011. National Resources Canada: Case Study for Canada: Pr. George. STC Evaluation Study. </w:t>
      </w:r>
      <w:hyperlink r:id="rId24" w:history="1">
        <w:r w:rsidR="0044560F" w:rsidRPr="00DB05C3">
          <w:rPr>
            <w:rStyle w:val="Hyperlink"/>
            <w:rFonts w:ascii="Arial" w:hAnsi="Arial" w:cs="Arial"/>
            <w:kern w:val="24"/>
            <w:sz w:val="22"/>
            <w:szCs w:val="22"/>
          </w:rPr>
          <w:t>http://www.princegeorge.ca/Pages/default.aspx</w:t>
        </w:r>
      </w:hyperlink>
      <w:r w:rsidRPr="00DB05C3">
        <w:t>.</w:t>
      </w:r>
    </w:p>
    <w:p w14:paraId="313C85A3" w14:textId="77777777" w:rsidR="008C4569" w:rsidRDefault="0044560F" w:rsidP="0063037D">
      <w:pPr>
        <w:pStyle w:val="ReferenceText"/>
      </w:pPr>
      <w:r w:rsidRPr="00DB05C3">
        <w:t>ASHRAE. 2013. District/Central Solar Hot Water Systems Design Guide.</w:t>
      </w:r>
    </w:p>
    <w:p w14:paraId="79DF8AB7" w14:textId="77777777" w:rsidR="001D4744" w:rsidRPr="00DB05C3" w:rsidRDefault="001D4744" w:rsidP="0063037D">
      <w:pPr>
        <w:pStyle w:val="ReferenceText"/>
      </w:pPr>
      <w:r w:rsidRPr="00DB762F">
        <w:rPr>
          <w:lang w:val="de-AT"/>
        </w:rPr>
        <w:t xml:space="preserve">Gerhard Gröger and Lutz Plümer. </w:t>
      </w:r>
      <w:r w:rsidRPr="00DB05C3">
        <w:t xml:space="preserve">2012. </w:t>
      </w:r>
      <w:proofErr w:type="spellStart"/>
      <w:r w:rsidRPr="00DB05C3">
        <w:t>CityGML</w:t>
      </w:r>
      <w:proofErr w:type="spellEnd"/>
      <w:r w:rsidRPr="00DB05C3">
        <w:t xml:space="preserve"> – Interoperable semantic 3D city models. ISPRS Journal of Photogrammetry and Remote Sensing. Volume 71, July 2012, Pages 12–33</w:t>
      </w:r>
    </w:p>
    <w:p w14:paraId="0FD979C8" w14:textId="77777777" w:rsidR="00B2439C" w:rsidRPr="00DB05C3" w:rsidRDefault="00B2439C" w:rsidP="0063037D">
      <w:pPr>
        <w:pStyle w:val="ReferenceText"/>
      </w:pPr>
      <w:r w:rsidRPr="00DB05C3">
        <w:t>US Army. 2013. Army Roadmap and Program Summary. http://www.nrel.gov/docs/fy14osti/60992.pdf</w:t>
      </w:r>
    </w:p>
    <w:p w14:paraId="2521A554" w14:textId="77777777" w:rsidR="002C126E" w:rsidRPr="00DB05C3" w:rsidRDefault="002C126E" w:rsidP="0063037D">
      <w:pPr>
        <w:pStyle w:val="ReferenceText"/>
      </w:pPr>
      <w:r w:rsidRPr="00DB05C3">
        <w:t xml:space="preserve">Zhivov, A., D. Herron, R.J. Liesen, K. </w:t>
      </w:r>
      <w:proofErr w:type="spellStart"/>
      <w:r w:rsidRPr="00DB05C3">
        <w:t>Budde</w:t>
      </w:r>
      <w:proofErr w:type="spellEnd"/>
      <w:r w:rsidRPr="00DB05C3">
        <w:t xml:space="preserve">, S. Richter, S. </w:t>
      </w:r>
      <w:proofErr w:type="spellStart"/>
      <w:r w:rsidRPr="00DB05C3">
        <w:t>Ochse</w:t>
      </w:r>
      <w:proofErr w:type="spellEnd"/>
      <w:r w:rsidRPr="00DB05C3">
        <w:t xml:space="preserve">, S. </w:t>
      </w:r>
      <w:proofErr w:type="spellStart"/>
      <w:r w:rsidRPr="00DB05C3">
        <w:t>Schad</w:t>
      </w:r>
      <w:proofErr w:type="spellEnd"/>
      <w:r w:rsidRPr="00DB05C3">
        <w:t xml:space="preserve">, L. Fiedler, P. </w:t>
      </w:r>
      <w:proofErr w:type="spellStart"/>
      <w:r w:rsidRPr="00DB05C3">
        <w:t>Steitz</w:t>
      </w:r>
      <w:proofErr w:type="spellEnd"/>
      <w:r w:rsidRPr="00DB05C3">
        <w:t xml:space="preserve">, </w:t>
      </w:r>
      <w:proofErr w:type="spellStart"/>
      <w:r w:rsidRPr="00DB05C3">
        <w:t>V.Guthrie</w:t>
      </w:r>
      <w:proofErr w:type="spellEnd"/>
      <w:r w:rsidRPr="00DB05C3">
        <w:t>, S. Turner, and N. Shepherd. 2014. Energy Optimization for Fort Carson Combat Aviation Brigade Complex. NY-14-017. New York, NY: ASHRAE Winter Conference. p. 387</w:t>
      </w:r>
    </w:p>
    <w:p w14:paraId="16D05FC9" w14:textId="77777777" w:rsidR="002C126E" w:rsidRPr="00DB05C3" w:rsidRDefault="002C126E" w:rsidP="0063037D">
      <w:pPr>
        <w:pStyle w:val="ReferenceText"/>
      </w:pPr>
      <w:r w:rsidRPr="00DB05C3">
        <w:t xml:space="preserve">Zhivov, Alexander, Michael Case, Richard Liesen, Matthew Swanson, Benjamin Barnes, Alfred Woody, Stephan Richter, Anthony Latino, Curt </w:t>
      </w:r>
      <w:proofErr w:type="spellStart"/>
      <w:r w:rsidRPr="00DB05C3">
        <w:t>Björk</w:t>
      </w:r>
      <w:proofErr w:type="spellEnd"/>
      <w:r w:rsidRPr="00DB05C3">
        <w:t>, Lon Fiedler, and Paul Simihtis.2015. Energy Master Planning Toward Net Zero Energy Installation-</w:t>
      </w:r>
      <w:r w:rsidR="004369D7">
        <w:t>US</w:t>
      </w:r>
      <w:r w:rsidRPr="00DB05C3">
        <w:t xml:space="preserve"> Military Academy, West Point. CH-15-014. Chicago, IL: ASHRAE Winter Conference. p. 403</w:t>
      </w:r>
    </w:p>
    <w:p w14:paraId="52F75472" w14:textId="77777777" w:rsidR="00AD03EE" w:rsidRPr="00DB05C3" w:rsidRDefault="00AD03EE" w:rsidP="0063037D">
      <w:pPr>
        <w:pStyle w:val="ReferenceText"/>
      </w:pPr>
      <w:r w:rsidRPr="00DB05C3">
        <w:t>Liesen, Richard, Matthew Swanson, Michael Case, Alexander Zhivov, Anthony Latino, and David Dreyer. 2015. Energy Master Planning Toward Net Zero Energy Installation –Portsmouth Naval Shipyard. CH-15-015. Chicago, IL ASHRAE Winter Conference.</w:t>
      </w:r>
    </w:p>
    <w:p w14:paraId="756F7C9E" w14:textId="77777777" w:rsidR="00AD03EE" w:rsidRPr="00DB05C3" w:rsidRDefault="00AD03EE" w:rsidP="0063037D">
      <w:pPr>
        <w:pStyle w:val="ReferenceText"/>
      </w:pPr>
      <w:r w:rsidRPr="00DB05C3">
        <w:t>Case, Michael, Richard J. Liesen, Alexander Zhivov, Matthew Swanson, Benjamin Barnes, and James Stinson. 2014. A Computational Framework for Low-Energy Community Analysis and Optimization. NY-14-011. New York, NY: ASHRAE Winter Conference. p. 283</w:t>
      </w:r>
    </w:p>
    <w:p w14:paraId="510CA61E" w14:textId="77777777" w:rsidR="00AD03EE" w:rsidRPr="00DB05C3" w:rsidRDefault="00AD03EE" w:rsidP="0063037D">
      <w:pPr>
        <w:pStyle w:val="ReferenceText"/>
      </w:pPr>
      <w:r w:rsidRPr="00DB05C3">
        <w:t>Case, Michael, Richard Liesen, Matthew Swanson, Justine Yu, and Alexander Zhivov. 2015. Integration of Master Planning and Energy Planning – From Detailed to conceptual Analysis. CH-15-013. Chicago, IL: ASHRAE Winter Conference. p. 299</w:t>
      </w:r>
    </w:p>
    <w:p w14:paraId="6D4DBC50" w14:textId="77777777" w:rsidR="00AD03EE" w:rsidRPr="00DB05C3" w:rsidRDefault="00AD03EE" w:rsidP="0063037D">
      <w:pPr>
        <w:pStyle w:val="ReferenceText"/>
      </w:pPr>
      <w:r w:rsidRPr="00DB05C3">
        <w:t>Swanson, Matthew, Benjamin Barnes, Richard J. Liesen, Michael Case, and Alexander Zhivov. 2014. Community-Scale Energy Supply and Distribution Optimization Using Mixed-Integer Linear Programming. NY-14-012. New York, NY: ASHRAE Winter Conference. p. 307</w:t>
      </w:r>
    </w:p>
    <w:p w14:paraId="5A3E4D16" w14:textId="77777777" w:rsidR="00AD03EE" w:rsidRPr="00DB05C3" w:rsidRDefault="00AD03EE" w:rsidP="0063037D">
      <w:pPr>
        <w:pStyle w:val="ReferenceText"/>
      </w:pPr>
      <w:r w:rsidRPr="00DB05C3">
        <w:t xml:space="preserve">Zhivov, Alexander M., Michael Case, Richard Liesen, Jacques </w:t>
      </w:r>
      <w:proofErr w:type="spellStart"/>
      <w:r w:rsidRPr="00DB05C3">
        <w:t>Kimman</w:t>
      </w:r>
      <w:proofErr w:type="spellEnd"/>
      <w:r w:rsidRPr="00DB05C3">
        <w:t xml:space="preserve">, and Wendy </w:t>
      </w:r>
      <w:proofErr w:type="spellStart"/>
      <w:r w:rsidRPr="00DB05C3">
        <w:t>Broers</w:t>
      </w:r>
      <w:proofErr w:type="spellEnd"/>
      <w:r w:rsidRPr="00DB05C3">
        <w:t>. 2014. Energy Master Planning Towards Net-Zero Energy Communities/Campuses. NY-14-010. New York, NY: ASHRAE Winter Conference. p. 325</w:t>
      </w:r>
    </w:p>
    <w:p w14:paraId="232020EE" w14:textId="77777777" w:rsidR="00AD03EE" w:rsidRPr="00DB05C3" w:rsidRDefault="00AD03EE" w:rsidP="0063037D">
      <w:pPr>
        <w:pStyle w:val="ReferenceText"/>
      </w:pPr>
      <w:r w:rsidRPr="00DB05C3">
        <w:t xml:space="preserve">Zhivov, Alexander Richard J. Liesen, Stephan Richter, Reinhard </w:t>
      </w:r>
      <w:proofErr w:type="spellStart"/>
      <w:r w:rsidRPr="00DB05C3">
        <w:t>Jank</w:t>
      </w:r>
      <w:proofErr w:type="spellEnd"/>
      <w:r w:rsidRPr="00DB05C3">
        <w:t>, and Franklin H. Holcomb. Towards a Net Zero Building Cluster Energy Systems Analysis for a Brigade Combat Team Complex. Proceedings of ASME 2010 4th International Conference on Energy Sustainability ES2010, May 17-22, 2010 Phoenix, Arizona, USA. Paper Number: ES2010-90487. p. 341</w:t>
      </w:r>
    </w:p>
    <w:p w14:paraId="229C1F6F" w14:textId="77777777" w:rsidR="008C4569" w:rsidRDefault="000C247B" w:rsidP="0063037D">
      <w:pPr>
        <w:pStyle w:val="ReferenceText"/>
      </w:pPr>
      <w:r w:rsidRPr="00DB05C3">
        <w:lastRenderedPageBreak/>
        <w:t>Zhivov A., M. Case, R. Liesen and M. Swanson. 2015. Demonstrate Energy Component of the Installation Master Plan Using Net Zero Installation Virtual Testbed. ESTCP Project EW-201240. September 2015.</w:t>
      </w:r>
    </w:p>
    <w:p w14:paraId="5A6E980D" w14:textId="77777777" w:rsidR="00AD03EE" w:rsidRPr="00DB05C3" w:rsidRDefault="00AD03EE" w:rsidP="0063037D">
      <w:pPr>
        <w:pStyle w:val="ReferenceText"/>
      </w:pPr>
      <w:r w:rsidRPr="00DB05C3">
        <w:t xml:space="preserve">Zhivov, Alexander, Richard Liesen, Stephan Richter, Reinhard </w:t>
      </w:r>
      <w:proofErr w:type="spellStart"/>
      <w:r w:rsidRPr="00DB05C3">
        <w:t>Jank</w:t>
      </w:r>
      <w:proofErr w:type="spellEnd"/>
      <w:r w:rsidRPr="00DB05C3">
        <w:t xml:space="preserve">, David M. Underwood, Dieter </w:t>
      </w:r>
      <w:proofErr w:type="spellStart"/>
      <w:r w:rsidRPr="00DB05C3">
        <w:t>Neth</w:t>
      </w:r>
      <w:proofErr w:type="spellEnd"/>
      <w:r w:rsidRPr="00DB05C3">
        <w:t xml:space="preserve">, Alfred Woody, Curt </w:t>
      </w:r>
      <w:proofErr w:type="spellStart"/>
      <w:r w:rsidRPr="00DB05C3">
        <w:t>Björk</w:t>
      </w:r>
      <w:proofErr w:type="spellEnd"/>
      <w:r w:rsidRPr="00DB05C3">
        <w:t xml:space="preserve">, and Scot Duncan. 2012. </w:t>
      </w:r>
      <w:proofErr w:type="gramStart"/>
      <w:r w:rsidRPr="00DB05C3">
        <w:t>Towards</w:t>
      </w:r>
      <w:proofErr w:type="gramEnd"/>
      <w:r w:rsidRPr="00DB05C3">
        <w:t xml:space="preserve"> a Net Zero Building Cluster Energy Systems </w:t>
      </w:r>
      <w:r w:rsidR="008C4569">
        <w:t xml:space="preserve">– </w:t>
      </w:r>
      <w:r w:rsidRPr="00DB05C3">
        <w:t>Analysis for the US Army Installations. CH-12-007. Chicago,</w:t>
      </w:r>
      <w:r w:rsidR="00DB05C3">
        <w:t xml:space="preserve"> </w:t>
      </w:r>
      <w:r w:rsidRPr="00DB05C3">
        <w:t>IL: ASHRAE Winter Conference.</w:t>
      </w:r>
    </w:p>
    <w:p w14:paraId="5FCC0370" w14:textId="77777777" w:rsidR="002C126E" w:rsidRPr="00DB05C3" w:rsidRDefault="00AD03EE" w:rsidP="0063037D">
      <w:pPr>
        <w:pStyle w:val="ReferenceText"/>
      </w:pPr>
      <w:r w:rsidRPr="00DB05C3">
        <w:t xml:space="preserve">Zhivov, Alexander, </w:t>
      </w:r>
      <w:proofErr w:type="spellStart"/>
      <w:r w:rsidRPr="00DB05C3">
        <w:t>Ruediger</w:t>
      </w:r>
      <w:proofErr w:type="spellEnd"/>
      <w:r w:rsidRPr="00DB05C3">
        <w:t xml:space="preserve"> Lohse, John Shonder, Cyrus Nasseri, Heimo Staller, Ove </w:t>
      </w:r>
      <w:proofErr w:type="spellStart"/>
      <w:r w:rsidRPr="00DB05C3">
        <w:t>Moerck</w:t>
      </w:r>
      <w:proofErr w:type="spellEnd"/>
      <w:r w:rsidRPr="00DB05C3">
        <w:t xml:space="preserve">, Marko </w:t>
      </w:r>
      <w:proofErr w:type="spellStart"/>
      <w:r w:rsidRPr="00DB05C3">
        <w:t>Nokkala</w:t>
      </w:r>
      <w:proofErr w:type="spellEnd"/>
      <w:r w:rsidRPr="00DB05C3">
        <w:t>. Business and Technical Concepts for Deep Energy Retrofit of Public Buildings. AT-15-009. Atlanta, GA: ASHRAE Annual Conference.</w:t>
      </w:r>
    </w:p>
    <w:sectPr w:rsidR="002C126E" w:rsidRPr="00DB05C3" w:rsidSect="00CA10B3">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2644E" w14:textId="77777777" w:rsidR="0026370D" w:rsidRDefault="0026370D" w:rsidP="00911C38">
      <w:pPr>
        <w:spacing w:after="0" w:line="240" w:lineRule="auto"/>
      </w:pPr>
      <w:r>
        <w:separator/>
      </w:r>
    </w:p>
  </w:endnote>
  <w:endnote w:type="continuationSeparator" w:id="0">
    <w:p w14:paraId="1E01609C" w14:textId="77777777" w:rsidR="0026370D" w:rsidRDefault="0026370D" w:rsidP="00911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Arial"/>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Bold">
    <w:altName w:val="Arial Black"/>
    <w:panose1 w:val="020B07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156553"/>
      <w:docPartObj>
        <w:docPartGallery w:val="Page Numbers (Bottom of Page)"/>
        <w:docPartUnique/>
      </w:docPartObj>
    </w:sdtPr>
    <w:sdtEndPr>
      <w:rPr>
        <w:noProof/>
      </w:rPr>
    </w:sdtEndPr>
    <w:sdtContent>
      <w:p w14:paraId="1A9DA57D" w14:textId="77777777" w:rsidR="00E9749E" w:rsidRDefault="00E9749E" w:rsidP="00AB0F5D">
        <w:pPr>
          <w:pStyle w:val="Footer"/>
        </w:pPr>
        <w:r>
          <w:fldChar w:fldCharType="begin"/>
        </w:r>
        <w:r>
          <w:instrText xml:space="preserve"> PAGE   \* MERGEFORMAT </w:instrText>
        </w:r>
        <w:r>
          <w:fldChar w:fldCharType="separate"/>
        </w:r>
        <w:r w:rsidR="00351997">
          <w:rPr>
            <w:noProof/>
          </w:rPr>
          <w:t>2</w:t>
        </w:r>
        <w:r>
          <w:rPr>
            <w:noProof/>
          </w:rPr>
          <w:fldChar w:fldCharType="end"/>
        </w:r>
        <w:r>
          <w:rPr>
            <w:noProof/>
          </w:rPr>
          <w:tab/>
          <w:t>ANNEX PROPOSAL OCTOBER 2016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E2EAA" w14:textId="77777777" w:rsidR="00E9749E" w:rsidRDefault="00E9749E" w:rsidP="00911C3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0D375" w14:textId="77777777" w:rsidR="00E9749E" w:rsidRPr="00507FD1" w:rsidRDefault="00E9749E" w:rsidP="00507FD1">
    <w:pPr>
      <w:pStyle w:val="Footer"/>
      <w:jc w:val="right"/>
    </w:pPr>
    <w:r>
      <w:t>ANNEX Proposal October 2016</w:t>
    </w:r>
    <w:r w:rsidRPr="00507FD1">
      <w:tab/>
    </w:r>
    <w:r>
      <w:fldChar w:fldCharType="begin"/>
    </w:r>
    <w:r>
      <w:instrText xml:space="preserve"> PAGE   \* MERGEFORMAT </w:instrText>
    </w:r>
    <w:r>
      <w:fldChar w:fldCharType="separate"/>
    </w:r>
    <w:r w:rsidR="00351997">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80D80" w14:textId="77777777" w:rsidR="0026370D" w:rsidRDefault="0026370D" w:rsidP="00911C38">
      <w:pPr>
        <w:spacing w:after="0" w:line="240" w:lineRule="auto"/>
      </w:pPr>
      <w:r>
        <w:separator/>
      </w:r>
    </w:p>
  </w:footnote>
  <w:footnote w:type="continuationSeparator" w:id="0">
    <w:p w14:paraId="0B821955" w14:textId="77777777" w:rsidR="0026370D" w:rsidRDefault="0026370D" w:rsidP="00911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5141920"/>
    <w:lvl w:ilvl="0">
      <w:start w:val="1"/>
      <w:numFmt w:val="bullet"/>
      <w:pStyle w:val="Heading3"/>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113C9BC0"/>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47168FB4"/>
    <w:lvl w:ilvl="0">
      <w:start w:val="1"/>
      <w:numFmt w:val="bullet"/>
      <w:pStyle w:val="ListBullet4"/>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4704DE6"/>
    <w:lvl w:ilvl="0">
      <w:start w:val="1"/>
      <w:numFmt w:val="bullet"/>
      <w:pStyle w:val="ListBullet3"/>
      <w:lvlText w:val=""/>
      <w:lvlJc w:val="left"/>
      <w:pPr>
        <w:tabs>
          <w:tab w:val="num" w:pos="360"/>
        </w:tabs>
        <w:ind w:left="360" w:hanging="360"/>
      </w:pPr>
      <w:rPr>
        <w:rFonts w:ascii="Symbol" w:hAnsi="Symbol" w:hint="default"/>
      </w:rPr>
    </w:lvl>
  </w:abstractNum>
  <w:abstractNum w:abstractNumId="4" w15:restartNumberingAfterBreak="0">
    <w:nsid w:val="071446CE"/>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15:restartNumberingAfterBreak="0">
    <w:nsid w:val="13C057F2"/>
    <w:multiLevelType w:val="multilevel"/>
    <w:tmpl w:val="09DEFF54"/>
    <w:styleLink w:val="ListBulletERDC"/>
    <w:lvl w:ilvl="0">
      <w:start w:val="1"/>
      <w:numFmt w:val="bullet"/>
      <w:pStyle w:val="ListBullet"/>
      <w:lvlText w:val=""/>
      <w:lvlJc w:val="left"/>
      <w:pPr>
        <w:tabs>
          <w:tab w:val="num" w:pos="760"/>
        </w:tabs>
        <w:ind w:left="1080" w:hanging="360"/>
      </w:pPr>
      <w:rPr>
        <w:rFonts w:ascii="Symbol" w:hAnsi="Symbol" w:hint="default"/>
      </w:rPr>
    </w:lvl>
    <w:lvl w:ilvl="1">
      <w:start w:val="1"/>
      <w:numFmt w:val="none"/>
      <w:lvlText w:val="o"/>
      <w:lvlJc w:val="left"/>
      <w:pPr>
        <w:tabs>
          <w:tab w:val="num" w:pos="1080"/>
        </w:tabs>
        <w:ind w:left="1440" w:hanging="360"/>
      </w:pPr>
      <w:rPr>
        <w:rFonts w:ascii="Courier New" w:hAnsi="Courier New" w:cs="Times New Roman" w:hint="default"/>
        <w:b w:val="0"/>
        <w:i w:val="0"/>
        <w:sz w:val="24"/>
      </w:rPr>
    </w:lvl>
    <w:lvl w:ilvl="2">
      <w:start w:val="1"/>
      <w:numFmt w:val="bullet"/>
      <w:lvlText w:val="*"/>
      <w:lvlJc w:val="left"/>
      <w:pPr>
        <w:tabs>
          <w:tab w:val="num" w:pos="1080"/>
        </w:tabs>
        <w:ind w:left="1080" w:hanging="360"/>
      </w:pPr>
      <w:rPr>
        <w:rFonts w:ascii="Times New Roman" w:hAnsi="Times New Roman" w:hint="default"/>
        <w:b w:val="0"/>
        <w:i w:val="0"/>
      </w:rPr>
    </w:lvl>
    <w:lvl w:ilvl="3">
      <w:start w:val="1"/>
      <w:numFmt w:val="none"/>
      <w:lvlText w:val="~"/>
      <w:lvlJc w:val="left"/>
      <w:pPr>
        <w:tabs>
          <w:tab w:val="num" w:pos="1440"/>
        </w:tabs>
        <w:ind w:left="1440" w:hanging="360"/>
      </w:pPr>
      <w:rPr>
        <w:rFonts w:cs="Times New Roman" w:hint="default"/>
      </w:rPr>
    </w:lvl>
    <w:lvl w:ilvl="4">
      <w:start w:val="1"/>
      <w:numFmt w:val="bullet"/>
      <w:suff w:val="space"/>
      <w:lvlText w:val="-"/>
      <w:lvlJc w:val="left"/>
      <w:pPr>
        <w:ind w:left="1800" w:hanging="360"/>
      </w:pPr>
      <w:rPr>
        <w:rFonts w:ascii="Times New Roman" w:hAnsi="Times New Roman" w:hint="default"/>
      </w:rPr>
    </w:lvl>
    <w:lvl w:ilvl="5">
      <w:start w:val="1"/>
      <w:numFmt w:val="decimal"/>
      <w:suff w:val="space"/>
      <w:lvlText w:val="%6"/>
      <w:lvlJc w:val="left"/>
      <w:pPr>
        <w:ind w:left="0" w:firstLine="0"/>
      </w:pPr>
      <w:rPr>
        <w:rFonts w:cs="Times New Roman" w:hint="default"/>
      </w:rPr>
    </w:lvl>
    <w:lvl w:ilvl="6">
      <w:start w:val="1"/>
      <w:numFmt w:val="decimal"/>
      <w:lvlText w:val="%7"/>
      <w:lvlJc w:val="left"/>
      <w:pPr>
        <w:tabs>
          <w:tab w:val="num" w:pos="360"/>
        </w:tabs>
        <w:ind w:left="0" w:firstLine="0"/>
      </w:pPr>
      <w:rPr>
        <w:rFonts w:cs="Times New Roman" w:hint="default"/>
      </w:rPr>
    </w:lvl>
    <w:lvl w:ilvl="7">
      <w:start w:val="1"/>
      <w:numFmt w:val="decimal"/>
      <w:lvlText w:val="%8"/>
      <w:lvlJc w:val="left"/>
      <w:pPr>
        <w:tabs>
          <w:tab w:val="num" w:pos="360"/>
        </w:tabs>
        <w:ind w:left="0" w:firstLine="0"/>
      </w:pPr>
      <w:rPr>
        <w:rFonts w:cs="Times New Roman" w:hint="default"/>
      </w:rPr>
    </w:lvl>
    <w:lvl w:ilvl="8">
      <w:start w:val="1"/>
      <w:numFmt w:val="decimal"/>
      <w:lvlText w:val="%9"/>
      <w:lvlJc w:val="left"/>
      <w:pPr>
        <w:tabs>
          <w:tab w:val="num" w:pos="360"/>
        </w:tabs>
        <w:ind w:left="0" w:firstLine="0"/>
      </w:pPr>
      <w:rPr>
        <w:rFonts w:cs="Times New Roman" w:hint="default"/>
      </w:rPr>
    </w:lvl>
  </w:abstractNum>
  <w:abstractNum w:abstractNumId="6" w15:restartNumberingAfterBreak="0">
    <w:nsid w:val="1685178B"/>
    <w:multiLevelType w:val="multilevel"/>
    <w:tmpl w:val="08E80086"/>
    <w:styleLink w:val="HeadingsUn-NumberedERDC"/>
    <w:lvl w:ilvl="0">
      <w:start w:val="1"/>
      <w:numFmt w:val="decimal"/>
      <w:lvlRestart w:val="0"/>
      <w:isLgl/>
      <w:lvlText w:val="%1"/>
      <w:lvlJc w:val="left"/>
      <w:pPr>
        <w:tabs>
          <w:tab w:val="num" w:pos="0"/>
        </w:tabs>
        <w:ind w:hanging="720"/>
      </w:pPr>
      <w:rPr>
        <w:rFonts w:ascii="Franklin Gothic Heavy" w:hAnsi="Franklin Gothic Heavy" w:cs="Times New Roman" w:hint="default"/>
        <w:b w:val="0"/>
        <w:i w:val="0"/>
        <w:color w:val="auto"/>
        <w:sz w:val="40"/>
        <w:szCs w:val="40"/>
      </w:rPr>
    </w:lvl>
    <w:lvl w:ilvl="1">
      <w:start w:val="1"/>
      <w:numFmt w:val="none"/>
      <w:suff w:val="nothing"/>
      <w:lvlText w:val=""/>
      <w:lvlJc w:val="left"/>
      <w:pPr>
        <w:ind w:hanging="720"/>
      </w:pPr>
      <w:rPr>
        <w:rFonts w:ascii="Franklin Gothic Demi" w:hAnsi="Franklin Gothic Demi" w:cs="Times New Roman" w:hint="default"/>
        <w:b w:val="0"/>
        <w:i w:val="0"/>
        <w:sz w:val="28"/>
        <w:szCs w:val="28"/>
      </w:rPr>
    </w:lvl>
    <w:lvl w:ilvl="2">
      <w:start w:val="1"/>
      <w:numFmt w:val="none"/>
      <w:suff w:val="nothing"/>
      <w:lvlText w:val=""/>
      <w:lvlJc w:val="left"/>
      <w:pPr>
        <w:ind w:left="360" w:hanging="360"/>
      </w:pPr>
      <w:rPr>
        <w:rFonts w:ascii="Franklin Gothic Demi" w:hAnsi="Franklin Gothic Demi" w:cs="Times New Roman" w:hint="default"/>
        <w:b w:val="0"/>
        <w:i w:val="0"/>
        <w:sz w:val="24"/>
        <w:szCs w:val="24"/>
      </w:rPr>
    </w:lvl>
    <w:lvl w:ilvl="3">
      <w:start w:val="1"/>
      <w:numFmt w:val="none"/>
      <w:suff w:val="nothing"/>
      <w:lvlText w:val=""/>
      <w:lvlJc w:val="left"/>
      <w:pPr>
        <w:ind w:left="1080" w:hanging="360"/>
      </w:pPr>
      <w:rPr>
        <w:rFonts w:ascii="Franklin Gothic Book" w:hAnsi="Franklin Gothic Book" w:cs="Times New Roman" w:hint="default"/>
        <w:b w:val="0"/>
        <w:i/>
        <w:sz w:val="24"/>
        <w:szCs w:val="24"/>
      </w:rPr>
    </w:lvl>
    <w:lvl w:ilvl="4">
      <w:start w:val="1"/>
      <w:numFmt w:val="none"/>
      <w:suff w:val="nothing"/>
      <w:lvlText w:val="%5"/>
      <w:lvlJc w:val="left"/>
      <w:pPr>
        <w:ind w:left="1080" w:firstLine="1080"/>
      </w:pPr>
      <w:rPr>
        <w:rFonts w:ascii="Franklin Gothic Book" w:hAnsi="Franklin Gothic Book" w:cs="Times New Roman" w:hint="default"/>
        <w:b w:val="0"/>
        <w:i w:val="0"/>
        <w:sz w:val="22"/>
        <w:szCs w:val="22"/>
      </w:rPr>
    </w:lvl>
    <w:lvl w:ilvl="5">
      <w:start w:val="1"/>
      <w:numFmt w:val="none"/>
      <w:suff w:val="nothing"/>
      <w:lvlText w:val=""/>
      <w:lvlJc w:val="left"/>
      <w:pPr>
        <w:ind w:left="1440" w:hanging="360"/>
      </w:pPr>
      <w:rPr>
        <w:rFonts w:ascii="Century Schoolbook" w:hAnsi="Century Schoolbook" w:cs="Times New Roman" w:hint="default"/>
        <w:b w:val="0"/>
        <w:sz w:val="22"/>
      </w:rPr>
    </w:lvl>
    <w:lvl w:ilvl="6">
      <w:start w:val="1"/>
      <w:numFmt w:val="none"/>
      <w:suff w:val="nothing"/>
      <w:lvlText w:val="%7"/>
      <w:lvlJc w:val="left"/>
      <w:pPr>
        <w:ind w:left="1800" w:hanging="360"/>
      </w:pPr>
      <w:rPr>
        <w:rFonts w:ascii="Century Schoolbook" w:hAnsi="Century Schoolbook" w:cs="Times New Roman" w:hint="default"/>
        <w:b w:val="0"/>
        <w:sz w:val="22"/>
      </w:rPr>
    </w:lvl>
    <w:lvl w:ilvl="7">
      <w:start w:val="1"/>
      <w:numFmt w:val="none"/>
      <w:suff w:val="nothing"/>
      <w:lvlText w:val="%8"/>
      <w:lvlJc w:val="left"/>
      <w:pPr>
        <w:ind w:left="2160" w:hanging="360"/>
      </w:pPr>
      <w:rPr>
        <w:rFonts w:ascii="Century Schoolbook" w:hAnsi="Century Schoolbook" w:cs="Times New Roman" w:hint="default"/>
        <w:b w:val="0"/>
        <w:sz w:val="22"/>
      </w:rPr>
    </w:lvl>
    <w:lvl w:ilvl="8">
      <w:start w:val="1"/>
      <w:numFmt w:val="none"/>
      <w:suff w:val="nothing"/>
      <w:lvlText w:val="%9"/>
      <w:lvlJc w:val="left"/>
      <w:pPr>
        <w:ind w:left="2520" w:hanging="360"/>
      </w:pPr>
      <w:rPr>
        <w:rFonts w:ascii="Century Schoolbook" w:hAnsi="Century Schoolbook" w:cs="Times New Roman" w:hint="default"/>
        <w:b w:val="0"/>
        <w:sz w:val="22"/>
      </w:rPr>
    </w:lvl>
  </w:abstractNum>
  <w:abstractNum w:abstractNumId="7" w15:restartNumberingAfterBreak="0">
    <w:nsid w:val="1DB1478C"/>
    <w:multiLevelType w:val="multilevel"/>
    <w:tmpl w:val="3112CF82"/>
    <w:lvl w:ilvl="0">
      <w:start w:val="1"/>
      <w:numFmt w:val="decimal"/>
      <w:pStyle w:val="Heading1"/>
      <w:lvlText w:val="%1"/>
      <w:lvlJc w:val="left"/>
      <w:pPr>
        <w:ind w:left="360" w:hanging="360"/>
      </w:pPr>
      <w:rPr>
        <w:rFonts w:ascii="Lucida Sans" w:hAnsi="Lucida Sans" w:cs="Times New Roman" w:hint="default"/>
        <w:sz w:val="28"/>
      </w:rPr>
    </w:lvl>
    <w:lvl w:ilvl="1">
      <w:start w:val="1"/>
      <w:numFmt w:val="lowerLetter"/>
      <w:pStyle w:val="Heading2"/>
      <w:isLgl/>
      <w:suff w:val="space"/>
      <w:lvlText w:val="%1.%2 "/>
      <w:lvlJc w:val="left"/>
      <w:pPr>
        <w:ind w:left="502"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pStyle w:val="Heading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2E687D1B"/>
    <w:multiLevelType w:val="multilevel"/>
    <w:tmpl w:val="F4F04396"/>
    <w:lvl w:ilvl="0">
      <w:start w:val="1"/>
      <w:numFmt w:val="decimal"/>
      <w:lvlRestart w:val="0"/>
      <w:pStyle w:val="ListNumber"/>
      <w:lvlText w:val="%1."/>
      <w:lvlJc w:val="left"/>
      <w:pPr>
        <w:tabs>
          <w:tab w:val="num" w:pos="720"/>
        </w:tabs>
        <w:ind w:left="1080" w:hanging="360"/>
      </w:pPr>
      <w:rPr>
        <w:rFonts w:ascii="Arial" w:hAnsi="Arial" w:cs="Times New Roman" w:hint="default"/>
        <w:b w:val="0"/>
        <w:i w:val="0"/>
        <w:color w:val="auto"/>
        <w:sz w:val="22"/>
        <w:szCs w:val="24"/>
      </w:rPr>
    </w:lvl>
    <w:lvl w:ilvl="1">
      <w:start w:val="1"/>
      <w:numFmt w:val="lowerLetter"/>
      <w:lvlText w:val="%2."/>
      <w:lvlJc w:val="left"/>
      <w:pPr>
        <w:tabs>
          <w:tab w:val="num" w:pos="1080"/>
        </w:tabs>
        <w:ind w:left="1440" w:hanging="360"/>
      </w:pPr>
      <w:rPr>
        <w:rFonts w:ascii="Arial" w:hAnsi="Arial" w:cs="Times New Roman" w:hint="default"/>
        <w:b w:val="0"/>
        <w:i w:val="0"/>
        <w:sz w:val="22"/>
        <w:szCs w:val="24"/>
      </w:rPr>
    </w:lvl>
    <w:lvl w:ilvl="2">
      <w:start w:val="1"/>
      <w:numFmt w:val="decimal"/>
      <w:lvlText w:val="(%3)"/>
      <w:lvlJc w:val="left"/>
      <w:pPr>
        <w:tabs>
          <w:tab w:val="num" w:pos="1080"/>
        </w:tabs>
        <w:ind w:left="1080" w:hanging="360"/>
      </w:pPr>
      <w:rPr>
        <w:rFonts w:ascii="Georgia" w:hAnsi="Georgia" w:cs="Times New Roman" w:hint="default"/>
        <w:b w:val="0"/>
        <w:i w:val="0"/>
        <w:sz w:val="24"/>
        <w:szCs w:val="24"/>
      </w:rPr>
    </w:lvl>
    <w:lvl w:ilvl="3">
      <w:start w:val="1"/>
      <w:numFmt w:val="lowerLetter"/>
      <w:lvlText w:val="(%4)"/>
      <w:lvlJc w:val="left"/>
      <w:pPr>
        <w:tabs>
          <w:tab w:val="num" w:pos="1440"/>
        </w:tabs>
        <w:ind w:left="1440" w:hanging="360"/>
      </w:pPr>
      <w:rPr>
        <w:rFonts w:ascii="Georgia" w:hAnsi="Georgia" w:cs="Times New Roman" w:hint="default"/>
        <w:b w:val="0"/>
        <w:i w:val="0"/>
        <w:sz w:val="24"/>
        <w:szCs w:val="24"/>
      </w:rPr>
    </w:lvl>
    <w:lvl w:ilvl="4">
      <w:start w:val="1"/>
      <w:numFmt w:val="lowerRoman"/>
      <w:lvlText w:val="%5."/>
      <w:lvlJc w:val="left"/>
      <w:pPr>
        <w:tabs>
          <w:tab w:val="num" w:pos="1800"/>
        </w:tabs>
        <w:ind w:left="1800" w:hanging="360"/>
      </w:pPr>
      <w:rPr>
        <w:rFonts w:ascii="Century Schoolbook" w:hAnsi="Century Schoolbook" w:cs="Times New Roman" w:hint="default"/>
        <w:b w:val="0"/>
        <w:i w:val="0"/>
        <w:sz w:val="22"/>
      </w:rPr>
    </w:lvl>
    <w:lvl w:ilvl="5">
      <w:start w:val="1"/>
      <w:numFmt w:val="lowerRoman"/>
      <w:lvlText w:val="(%6)"/>
      <w:lvlJc w:val="left"/>
      <w:pPr>
        <w:tabs>
          <w:tab w:val="num" w:pos="2160"/>
        </w:tabs>
        <w:ind w:left="2160" w:hanging="360"/>
      </w:pPr>
      <w:rPr>
        <w:rFonts w:ascii="Century Schoolbook" w:hAnsi="Century Schoolbook" w:cs="Times New Roman" w:hint="default"/>
        <w:b w:val="0"/>
        <w:sz w:val="22"/>
      </w:rPr>
    </w:lvl>
    <w:lvl w:ilvl="6">
      <w:start w:val="1"/>
      <w:numFmt w:val="decimal"/>
      <w:lvlText w:val="%7)"/>
      <w:lvlJc w:val="left"/>
      <w:pPr>
        <w:tabs>
          <w:tab w:val="num" w:pos="2520"/>
        </w:tabs>
        <w:ind w:left="2520" w:hanging="360"/>
      </w:pPr>
      <w:rPr>
        <w:rFonts w:ascii="Century Schoolbook" w:hAnsi="Century Schoolbook" w:cs="Times New Roman" w:hint="default"/>
        <w:b w:val="0"/>
        <w:sz w:val="22"/>
      </w:rPr>
    </w:lvl>
    <w:lvl w:ilvl="7">
      <w:start w:val="1"/>
      <w:numFmt w:val="lowerLetter"/>
      <w:lvlText w:val="%8)"/>
      <w:lvlJc w:val="left"/>
      <w:pPr>
        <w:tabs>
          <w:tab w:val="num" w:pos="2880"/>
        </w:tabs>
        <w:ind w:left="2880" w:hanging="360"/>
      </w:pPr>
      <w:rPr>
        <w:rFonts w:ascii="Century Schoolbook" w:hAnsi="Century Schoolbook" w:cs="Times New Roman" w:hint="default"/>
        <w:b w:val="0"/>
        <w:sz w:val="22"/>
      </w:rPr>
    </w:lvl>
    <w:lvl w:ilvl="8">
      <w:start w:val="1"/>
      <w:numFmt w:val="lowerRoman"/>
      <w:lvlText w:val="%9)"/>
      <w:lvlJc w:val="left"/>
      <w:pPr>
        <w:tabs>
          <w:tab w:val="num" w:pos="3240"/>
        </w:tabs>
        <w:ind w:left="3240" w:hanging="360"/>
      </w:pPr>
      <w:rPr>
        <w:rFonts w:ascii="Century Schoolbook" w:hAnsi="Century Schoolbook" w:cs="Times New Roman" w:hint="default"/>
        <w:b w:val="0"/>
        <w:sz w:val="22"/>
      </w:rPr>
    </w:lvl>
  </w:abstractNum>
  <w:abstractNum w:abstractNumId="9" w15:restartNumberingAfterBreak="0">
    <w:nsid w:val="304337B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3ED004B7"/>
    <w:multiLevelType w:val="multilevel"/>
    <w:tmpl w:val="9D52F536"/>
    <w:lvl w:ilvl="0">
      <w:start w:val="1"/>
      <w:numFmt w:val="decimal"/>
      <w:lvlRestart w:val="0"/>
      <w:lvlText w:val="%1."/>
      <w:lvlJc w:val="left"/>
      <w:pPr>
        <w:tabs>
          <w:tab w:val="num" w:pos="720"/>
        </w:tabs>
        <w:ind w:left="1080" w:hanging="360"/>
      </w:pPr>
      <w:rPr>
        <w:rFonts w:ascii="Arial" w:hAnsi="Arial" w:cs="Times New Roman" w:hint="default"/>
        <w:b w:val="0"/>
        <w:i w:val="0"/>
        <w:color w:val="auto"/>
        <w:sz w:val="22"/>
        <w:szCs w:val="24"/>
      </w:rPr>
    </w:lvl>
    <w:lvl w:ilvl="1">
      <w:start w:val="1"/>
      <w:numFmt w:val="lowerLetter"/>
      <w:lvlText w:val="%2."/>
      <w:lvlJc w:val="left"/>
      <w:pPr>
        <w:tabs>
          <w:tab w:val="num" w:pos="1080"/>
        </w:tabs>
        <w:ind w:left="1440" w:hanging="360"/>
      </w:pPr>
      <w:rPr>
        <w:rFonts w:ascii="Arial" w:hAnsi="Arial" w:cs="Times New Roman" w:hint="default"/>
        <w:b w:val="0"/>
        <w:i w:val="0"/>
        <w:sz w:val="22"/>
        <w:szCs w:val="24"/>
      </w:rPr>
    </w:lvl>
    <w:lvl w:ilvl="2">
      <w:start w:val="1"/>
      <w:numFmt w:val="decimal"/>
      <w:lvlText w:val="(%3)"/>
      <w:lvlJc w:val="left"/>
      <w:pPr>
        <w:tabs>
          <w:tab w:val="num" w:pos="1080"/>
        </w:tabs>
        <w:ind w:left="1080" w:hanging="360"/>
      </w:pPr>
      <w:rPr>
        <w:rFonts w:ascii="Georgia" w:hAnsi="Georgia" w:cs="Times New Roman" w:hint="default"/>
        <w:b w:val="0"/>
        <w:i w:val="0"/>
        <w:sz w:val="24"/>
        <w:szCs w:val="24"/>
      </w:rPr>
    </w:lvl>
    <w:lvl w:ilvl="3">
      <w:start w:val="1"/>
      <w:numFmt w:val="lowerLetter"/>
      <w:lvlText w:val="(%4)"/>
      <w:lvlJc w:val="left"/>
      <w:pPr>
        <w:tabs>
          <w:tab w:val="num" w:pos="1440"/>
        </w:tabs>
        <w:ind w:left="1440" w:hanging="360"/>
      </w:pPr>
      <w:rPr>
        <w:rFonts w:ascii="Georgia" w:hAnsi="Georgia" w:cs="Times New Roman" w:hint="default"/>
        <w:b w:val="0"/>
        <w:i w:val="0"/>
        <w:sz w:val="24"/>
        <w:szCs w:val="24"/>
      </w:rPr>
    </w:lvl>
    <w:lvl w:ilvl="4">
      <w:start w:val="1"/>
      <w:numFmt w:val="lowerRoman"/>
      <w:lvlText w:val="%5."/>
      <w:lvlJc w:val="left"/>
      <w:pPr>
        <w:tabs>
          <w:tab w:val="num" w:pos="1800"/>
        </w:tabs>
        <w:ind w:left="1800" w:hanging="360"/>
      </w:pPr>
      <w:rPr>
        <w:rFonts w:ascii="Century Schoolbook" w:hAnsi="Century Schoolbook" w:cs="Times New Roman" w:hint="default"/>
        <w:b w:val="0"/>
        <w:i w:val="0"/>
        <w:sz w:val="22"/>
      </w:rPr>
    </w:lvl>
    <w:lvl w:ilvl="5">
      <w:start w:val="1"/>
      <w:numFmt w:val="lowerRoman"/>
      <w:lvlText w:val="(%6)"/>
      <w:lvlJc w:val="left"/>
      <w:pPr>
        <w:tabs>
          <w:tab w:val="num" w:pos="2160"/>
        </w:tabs>
        <w:ind w:left="2160" w:hanging="360"/>
      </w:pPr>
      <w:rPr>
        <w:rFonts w:ascii="Century Schoolbook" w:hAnsi="Century Schoolbook" w:cs="Times New Roman" w:hint="default"/>
        <w:b w:val="0"/>
        <w:sz w:val="22"/>
      </w:rPr>
    </w:lvl>
    <w:lvl w:ilvl="6">
      <w:start w:val="1"/>
      <w:numFmt w:val="decimal"/>
      <w:lvlText w:val="%7)"/>
      <w:lvlJc w:val="left"/>
      <w:pPr>
        <w:tabs>
          <w:tab w:val="num" w:pos="2520"/>
        </w:tabs>
        <w:ind w:left="2520" w:hanging="360"/>
      </w:pPr>
      <w:rPr>
        <w:rFonts w:ascii="Century Schoolbook" w:hAnsi="Century Schoolbook" w:cs="Times New Roman" w:hint="default"/>
        <w:b w:val="0"/>
        <w:sz w:val="22"/>
      </w:rPr>
    </w:lvl>
    <w:lvl w:ilvl="7">
      <w:start w:val="1"/>
      <w:numFmt w:val="lowerLetter"/>
      <w:lvlText w:val="%8)"/>
      <w:lvlJc w:val="left"/>
      <w:pPr>
        <w:tabs>
          <w:tab w:val="num" w:pos="2880"/>
        </w:tabs>
        <w:ind w:left="2880" w:hanging="360"/>
      </w:pPr>
      <w:rPr>
        <w:rFonts w:ascii="Century Schoolbook" w:hAnsi="Century Schoolbook" w:cs="Times New Roman" w:hint="default"/>
        <w:b w:val="0"/>
        <w:sz w:val="22"/>
      </w:rPr>
    </w:lvl>
    <w:lvl w:ilvl="8">
      <w:start w:val="1"/>
      <w:numFmt w:val="lowerRoman"/>
      <w:lvlText w:val="%9)"/>
      <w:lvlJc w:val="left"/>
      <w:pPr>
        <w:tabs>
          <w:tab w:val="num" w:pos="3240"/>
        </w:tabs>
        <w:ind w:left="3240" w:hanging="360"/>
      </w:pPr>
      <w:rPr>
        <w:rFonts w:ascii="Century Schoolbook" w:hAnsi="Century Schoolbook" w:cs="Times New Roman" w:hint="default"/>
        <w:b w:val="0"/>
        <w:sz w:val="22"/>
      </w:rPr>
    </w:lvl>
  </w:abstractNum>
  <w:abstractNum w:abstractNumId="11" w15:restartNumberingAfterBreak="0">
    <w:nsid w:val="424F1D69"/>
    <w:multiLevelType w:val="multilevel"/>
    <w:tmpl w:val="7E3EA1E0"/>
    <w:lvl w:ilvl="0">
      <w:start w:val="1"/>
      <w:numFmt w:val="none"/>
      <w:pStyle w:val="Heading1Page1"/>
      <w:suff w:val="nothing"/>
      <w:lvlText w:val=""/>
      <w:lvlJc w:val="left"/>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none"/>
      <w:lvlRestart w:val="0"/>
      <w:suff w:val="nothing"/>
      <w:lvlText w:val=""/>
      <w:lvlJc w:val="left"/>
      <w:rPr>
        <w:rFonts w:cs="Times New Roman" w:hint="default"/>
      </w:rPr>
    </w:lvl>
  </w:abstractNum>
  <w:abstractNum w:abstractNumId="12" w15:restartNumberingAfterBreak="0">
    <w:nsid w:val="48680799"/>
    <w:multiLevelType w:val="multilevel"/>
    <w:tmpl w:val="F4F04396"/>
    <w:styleLink w:val="ListNumberERDC"/>
    <w:lvl w:ilvl="0">
      <w:start w:val="1"/>
      <w:numFmt w:val="decimal"/>
      <w:lvlRestart w:val="0"/>
      <w:lvlText w:val="%1."/>
      <w:lvlJc w:val="left"/>
      <w:pPr>
        <w:tabs>
          <w:tab w:val="num" w:pos="720"/>
        </w:tabs>
        <w:ind w:left="1080" w:hanging="360"/>
      </w:pPr>
      <w:rPr>
        <w:rFonts w:ascii="Arial" w:hAnsi="Arial" w:cs="Times New Roman" w:hint="default"/>
        <w:b w:val="0"/>
        <w:i w:val="0"/>
        <w:color w:val="auto"/>
        <w:sz w:val="22"/>
        <w:szCs w:val="24"/>
      </w:rPr>
    </w:lvl>
    <w:lvl w:ilvl="1">
      <w:start w:val="1"/>
      <w:numFmt w:val="lowerLetter"/>
      <w:lvlText w:val="%2."/>
      <w:lvlJc w:val="left"/>
      <w:pPr>
        <w:tabs>
          <w:tab w:val="num" w:pos="1080"/>
        </w:tabs>
        <w:ind w:left="1440" w:hanging="360"/>
      </w:pPr>
      <w:rPr>
        <w:rFonts w:ascii="Arial" w:hAnsi="Arial" w:cs="Times New Roman" w:hint="default"/>
        <w:b w:val="0"/>
        <w:i w:val="0"/>
        <w:sz w:val="22"/>
        <w:szCs w:val="24"/>
      </w:rPr>
    </w:lvl>
    <w:lvl w:ilvl="2">
      <w:start w:val="1"/>
      <w:numFmt w:val="decimal"/>
      <w:lvlText w:val="(%3)"/>
      <w:lvlJc w:val="left"/>
      <w:pPr>
        <w:tabs>
          <w:tab w:val="num" w:pos="1080"/>
        </w:tabs>
        <w:ind w:left="1080" w:hanging="360"/>
      </w:pPr>
      <w:rPr>
        <w:rFonts w:ascii="Georgia" w:hAnsi="Georgia" w:cs="Times New Roman" w:hint="default"/>
        <w:b w:val="0"/>
        <w:i w:val="0"/>
        <w:sz w:val="24"/>
        <w:szCs w:val="24"/>
      </w:rPr>
    </w:lvl>
    <w:lvl w:ilvl="3">
      <w:start w:val="1"/>
      <w:numFmt w:val="lowerLetter"/>
      <w:lvlText w:val="(%4)"/>
      <w:lvlJc w:val="left"/>
      <w:pPr>
        <w:tabs>
          <w:tab w:val="num" w:pos="1440"/>
        </w:tabs>
        <w:ind w:left="1440" w:hanging="360"/>
      </w:pPr>
      <w:rPr>
        <w:rFonts w:ascii="Georgia" w:hAnsi="Georgia" w:cs="Times New Roman" w:hint="default"/>
        <w:b w:val="0"/>
        <w:i w:val="0"/>
        <w:sz w:val="24"/>
        <w:szCs w:val="24"/>
      </w:rPr>
    </w:lvl>
    <w:lvl w:ilvl="4">
      <w:start w:val="1"/>
      <w:numFmt w:val="lowerRoman"/>
      <w:lvlText w:val="%5."/>
      <w:lvlJc w:val="left"/>
      <w:pPr>
        <w:tabs>
          <w:tab w:val="num" w:pos="1800"/>
        </w:tabs>
        <w:ind w:left="1800" w:hanging="360"/>
      </w:pPr>
      <w:rPr>
        <w:rFonts w:ascii="Century Schoolbook" w:hAnsi="Century Schoolbook" w:cs="Times New Roman" w:hint="default"/>
        <w:b w:val="0"/>
        <w:i w:val="0"/>
        <w:sz w:val="22"/>
      </w:rPr>
    </w:lvl>
    <w:lvl w:ilvl="5">
      <w:start w:val="1"/>
      <w:numFmt w:val="lowerRoman"/>
      <w:lvlText w:val="(%6)"/>
      <w:lvlJc w:val="left"/>
      <w:pPr>
        <w:tabs>
          <w:tab w:val="num" w:pos="2160"/>
        </w:tabs>
        <w:ind w:left="2160" w:hanging="360"/>
      </w:pPr>
      <w:rPr>
        <w:rFonts w:ascii="Century Schoolbook" w:hAnsi="Century Schoolbook" w:cs="Times New Roman" w:hint="default"/>
        <w:b w:val="0"/>
        <w:sz w:val="22"/>
      </w:rPr>
    </w:lvl>
    <w:lvl w:ilvl="6">
      <w:start w:val="1"/>
      <w:numFmt w:val="decimal"/>
      <w:lvlText w:val="%7)"/>
      <w:lvlJc w:val="left"/>
      <w:pPr>
        <w:tabs>
          <w:tab w:val="num" w:pos="2520"/>
        </w:tabs>
        <w:ind w:left="2520" w:hanging="360"/>
      </w:pPr>
      <w:rPr>
        <w:rFonts w:ascii="Century Schoolbook" w:hAnsi="Century Schoolbook" w:cs="Times New Roman" w:hint="default"/>
        <w:b w:val="0"/>
        <w:sz w:val="22"/>
      </w:rPr>
    </w:lvl>
    <w:lvl w:ilvl="7">
      <w:start w:val="1"/>
      <w:numFmt w:val="lowerLetter"/>
      <w:lvlText w:val="%8)"/>
      <w:lvlJc w:val="left"/>
      <w:pPr>
        <w:tabs>
          <w:tab w:val="num" w:pos="2880"/>
        </w:tabs>
        <w:ind w:left="2880" w:hanging="360"/>
      </w:pPr>
      <w:rPr>
        <w:rFonts w:ascii="Century Schoolbook" w:hAnsi="Century Schoolbook" w:cs="Times New Roman" w:hint="default"/>
        <w:b w:val="0"/>
        <w:sz w:val="22"/>
      </w:rPr>
    </w:lvl>
    <w:lvl w:ilvl="8">
      <w:start w:val="1"/>
      <w:numFmt w:val="lowerRoman"/>
      <w:lvlText w:val="%9)"/>
      <w:lvlJc w:val="left"/>
      <w:pPr>
        <w:tabs>
          <w:tab w:val="num" w:pos="3240"/>
        </w:tabs>
        <w:ind w:left="3240" w:hanging="360"/>
      </w:pPr>
      <w:rPr>
        <w:rFonts w:ascii="Century Schoolbook" w:hAnsi="Century Schoolbook" w:cs="Times New Roman" w:hint="default"/>
        <w:b w:val="0"/>
        <w:sz w:val="22"/>
      </w:rPr>
    </w:lvl>
  </w:abstractNum>
  <w:abstractNum w:abstractNumId="13" w15:restartNumberingAfterBreak="0">
    <w:nsid w:val="4F083188"/>
    <w:multiLevelType w:val="multilevel"/>
    <w:tmpl w:val="16B8EF38"/>
    <w:styleLink w:val="1ai"/>
    <w:lvl w:ilvl="0">
      <w:start w:val="1"/>
      <w:numFmt w:val="decimal"/>
      <w:isLgl/>
      <w:lvlText w:val="%1"/>
      <w:lvlJc w:val="left"/>
      <w:pPr>
        <w:tabs>
          <w:tab w:val="num" w:pos="360"/>
        </w:tabs>
        <w:ind w:left="360" w:hanging="360"/>
      </w:pPr>
      <w:rPr>
        <w:rFonts w:cs="Times New Roman" w:hint="default"/>
      </w:rPr>
    </w:lvl>
    <w:lvl w:ilvl="1">
      <w:start w:val="1"/>
      <w:numFmt w:val="lowerLetter"/>
      <w:isLg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F3E42FA"/>
    <w:multiLevelType w:val="hybridMultilevel"/>
    <w:tmpl w:val="BBECF14A"/>
    <w:lvl w:ilvl="0" w:tplc="6100D1BA">
      <w:start w:val="1"/>
      <w:numFmt w:val="decimal"/>
      <w:pStyle w:val="List2"/>
      <w:lvlText w:val="(%1)"/>
      <w:lvlJc w:val="left"/>
      <w:pPr>
        <w:tabs>
          <w:tab w:val="num" w:pos="936"/>
        </w:tabs>
        <w:ind w:left="936" w:hanging="576"/>
      </w:pPr>
      <w:rPr>
        <w:rFonts w:ascii="Georgia" w:hAnsi="Georgia" w:cs="Times New Roman" w:hint="default"/>
        <w:b w:val="0"/>
        <w:i w:val="0"/>
        <w:sz w:val="24"/>
        <w:szCs w:val="24"/>
      </w:rPr>
    </w:lvl>
    <w:lvl w:ilvl="1" w:tplc="76FAC3C8" w:tentative="1">
      <w:start w:val="1"/>
      <w:numFmt w:val="lowerLetter"/>
      <w:lvlText w:val="%2."/>
      <w:lvlJc w:val="left"/>
      <w:pPr>
        <w:tabs>
          <w:tab w:val="num" w:pos="1800"/>
        </w:tabs>
        <w:ind w:left="1800" w:hanging="360"/>
      </w:pPr>
      <w:rPr>
        <w:rFonts w:cs="Times New Roman"/>
      </w:rPr>
    </w:lvl>
    <w:lvl w:ilvl="2" w:tplc="5792EA06" w:tentative="1">
      <w:start w:val="1"/>
      <w:numFmt w:val="lowerRoman"/>
      <w:lvlText w:val="%3."/>
      <w:lvlJc w:val="right"/>
      <w:pPr>
        <w:tabs>
          <w:tab w:val="num" w:pos="2520"/>
        </w:tabs>
        <w:ind w:left="2520" w:hanging="180"/>
      </w:pPr>
      <w:rPr>
        <w:rFonts w:cs="Times New Roman"/>
      </w:rPr>
    </w:lvl>
    <w:lvl w:ilvl="3" w:tplc="734239D0" w:tentative="1">
      <w:start w:val="1"/>
      <w:numFmt w:val="decimal"/>
      <w:lvlText w:val="%4."/>
      <w:lvlJc w:val="left"/>
      <w:pPr>
        <w:tabs>
          <w:tab w:val="num" w:pos="3240"/>
        </w:tabs>
        <w:ind w:left="3240" w:hanging="360"/>
      </w:pPr>
      <w:rPr>
        <w:rFonts w:cs="Times New Roman"/>
      </w:rPr>
    </w:lvl>
    <w:lvl w:ilvl="4" w:tplc="6A605E18" w:tentative="1">
      <w:start w:val="1"/>
      <w:numFmt w:val="lowerLetter"/>
      <w:lvlText w:val="%5."/>
      <w:lvlJc w:val="left"/>
      <w:pPr>
        <w:tabs>
          <w:tab w:val="num" w:pos="3960"/>
        </w:tabs>
        <w:ind w:left="3960" w:hanging="360"/>
      </w:pPr>
      <w:rPr>
        <w:rFonts w:cs="Times New Roman"/>
      </w:rPr>
    </w:lvl>
    <w:lvl w:ilvl="5" w:tplc="299CD3F4" w:tentative="1">
      <w:start w:val="1"/>
      <w:numFmt w:val="lowerRoman"/>
      <w:lvlText w:val="%6."/>
      <w:lvlJc w:val="right"/>
      <w:pPr>
        <w:tabs>
          <w:tab w:val="num" w:pos="4680"/>
        </w:tabs>
        <w:ind w:left="4680" w:hanging="180"/>
      </w:pPr>
      <w:rPr>
        <w:rFonts w:cs="Times New Roman"/>
      </w:rPr>
    </w:lvl>
    <w:lvl w:ilvl="6" w:tplc="DD441324" w:tentative="1">
      <w:start w:val="1"/>
      <w:numFmt w:val="decimal"/>
      <w:lvlText w:val="%7."/>
      <w:lvlJc w:val="left"/>
      <w:pPr>
        <w:tabs>
          <w:tab w:val="num" w:pos="5400"/>
        </w:tabs>
        <w:ind w:left="5400" w:hanging="360"/>
      </w:pPr>
      <w:rPr>
        <w:rFonts w:cs="Times New Roman"/>
      </w:rPr>
    </w:lvl>
    <w:lvl w:ilvl="7" w:tplc="C8C25016" w:tentative="1">
      <w:start w:val="1"/>
      <w:numFmt w:val="lowerLetter"/>
      <w:lvlText w:val="%8."/>
      <w:lvlJc w:val="left"/>
      <w:pPr>
        <w:tabs>
          <w:tab w:val="num" w:pos="6120"/>
        </w:tabs>
        <w:ind w:left="6120" w:hanging="360"/>
      </w:pPr>
      <w:rPr>
        <w:rFonts w:cs="Times New Roman"/>
      </w:rPr>
    </w:lvl>
    <w:lvl w:ilvl="8" w:tplc="BE045882" w:tentative="1">
      <w:start w:val="1"/>
      <w:numFmt w:val="lowerRoman"/>
      <w:lvlText w:val="%9."/>
      <w:lvlJc w:val="right"/>
      <w:pPr>
        <w:tabs>
          <w:tab w:val="num" w:pos="6840"/>
        </w:tabs>
        <w:ind w:left="6840" w:hanging="180"/>
      </w:pPr>
      <w:rPr>
        <w:rFonts w:cs="Times New Roman"/>
      </w:rPr>
    </w:lvl>
  </w:abstractNum>
  <w:abstractNum w:abstractNumId="15" w15:restartNumberingAfterBreak="0">
    <w:nsid w:val="4FE00E84"/>
    <w:multiLevelType w:val="multilevel"/>
    <w:tmpl w:val="577452E6"/>
    <w:lvl w:ilvl="0">
      <w:start w:val="1"/>
      <w:numFmt w:val="decimal"/>
      <w:lvlRestart w:val="0"/>
      <w:lvlText w:val="%1."/>
      <w:lvlJc w:val="left"/>
      <w:pPr>
        <w:tabs>
          <w:tab w:val="num" w:pos="720"/>
        </w:tabs>
        <w:ind w:left="1080" w:hanging="360"/>
      </w:pPr>
      <w:rPr>
        <w:rFonts w:ascii="Arial" w:hAnsi="Arial" w:cs="Times New Roman" w:hint="default"/>
        <w:b w:val="0"/>
        <w:i w:val="0"/>
        <w:color w:val="auto"/>
        <w:sz w:val="22"/>
        <w:szCs w:val="24"/>
      </w:rPr>
    </w:lvl>
    <w:lvl w:ilvl="1">
      <w:start w:val="1"/>
      <w:numFmt w:val="lowerLetter"/>
      <w:lvlText w:val="%2."/>
      <w:lvlJc w:val="left"/>
      <w:pPr>
        <w:tabs>
          <w:tab w:val="num" w:pos="1080"/>
        </w:tabs>
        <w:ind w:left="1440" w:hanging="360"/>
      </w:pPr>
      <w:rPr>
        <w:rFonts w:ascii="Arial" w:hAnsi="Arial" w:cs="Times New Roman" w:hint="default"/>
        <w:b w:val="0"/>
        <w:i w:val="0"/>
        <w:sz w:val="22"/>
        <w:szCs w:val="24"/>
      </w:rPr>
    </w:lvl>
    <w:lvl w:ilvl="2">
      <w:start w:val="1"/>
      <w:numFmt w:val="decimal"/>
      <w:lvlText w:val="(%3)"/>
      <w:lvlJc w:val="left"/>
      <w:pPr>
        <w:tabs>
          <w:tab w:val="num" w:pos="1080"/>
        </w:tabs>
        <w:ind w:left="1080" w:hanging="360"/>
      </w:pPr>
      <w:rPr>
        <w:rFonts w:ascii="Georgia" w:hAnsi="Georgia" w:cs="Times New Roman" w:hint="default"/>
        <w:b w:val="0"/>
        <w:i w:val="0"/>
        <w:sz w:val="24"/>
        <w:szCs w:val="24"/>
      </w:rPr>
    </w:lvl>
    <w:lvl w:ilvl="3">
      <w:start w:val="1"/>
      <w:numFmt w:val="lowerLetter"/>
      <w:lvlText w:val="(%4)"/>
      <w:lvlJc w:val="left"/>
      <w:pPr>
        <w:tabs>
          <w:tab w:val="num" w:pos="1440"/>
        </w:tabs>
        <w:ind w:left="1440" w:hanging="360"/>
      </w:pPr>
      <w:rPr>
        <w:rFonts w:ascii="Georgia" w:hAnsi="Georgia" w:cs="Times New Roman" w:hint="default"/>
        <w:b w:val="0"/>
        <w:i w:val="0"/>
        <w:sz w:val="24"/>
        <w:szCs w:val="24"/>
      </w:rPr>
    </w:lvl>
    <w:lvl w:ilvl="4">
      <w:start w:val="1"/>
      <w:numFmt w:val="lowerRoman"/>
      <w:lvlText w:val="%5."/>
      <w:lvlJc w:val="left"/>
      <w:pPr>
        <w:tabs>
          <w:tab w:val="num" w:pos="1800"/>
        </w:tabs>
        <w:ind w:left="1800" w:hanging="360"/>
      </w:pPr>
      <w:rPr>
        <w:rFonts w:ascii="Century Schoolbook" w:hAnsi="Century Schoolbook" w:cs="Times New Roman" w:hint="default"/>
        <w:b w:val="0"/>
        <w:i w:val="0"/>
        <w:sz w:val="22"/>
      </w:rPr>
    </w:lvl>
    <w:lvl w:ilvl="5">
      <w:start w:val="1"/>
      <w:numFmt w:val="lowerRoman"/>
      <w:lvlText w:val="(%6)"/>
      <w:lvlJc w:val="left"/>
      <w:pPr>
        <w:tabs>
          <w:tab w:val="num" w:pos="2160"/>
        </w:tabs>
        <w:ind w:left="2160" w:hanging="360"/>
      </w:pPr>
      <w:rPr>
        <w:rFonts w:ascii="Century Schoolbook" w:hAnsi="Century Schoolbook" w:cs="Times New Roman" w:hint="default"/>
        <w:b w:val="0"/>
        <w:sz w:val="22"/>
      </w:rPr>
    </w:lvl>
    <w:lvl w:ilvl="6">
      <w:start w:val="1"/>
      <w:numFmt w:val="decimal"/>
      <w:lvlText w:val="%7)"/>
      <w:lvlJc w:val="left"/>
      <w:pPr>
        <w:tabs>
          <w:tab w:val="num" w:pos="2520"/>
        </w:tabs>
        <w:ind w:left="2520" w:hanging="360"/>
      </w:pPr>
      <w:rPr>
        <w:rFonts w:ascii="Century Schoolbook" w:hAnsi="Century Schoolbook" w:cs="Times New Roman" w:hint="default"/>
        <w:b w:val="0"/>
        <w:sz w:val="22"/>
      </w:rPr>
    </w:lvl>
    <w:lvl w:ilvl="7">
      <w:start w:val="1"/>
      <w:numFmt w:val="lowerLetter"/>
      <w:lvlText w:val="%8)"/>
      <w:lvlJc w:val="left"/>
      <w:pPr>
        <w:tabs>
          <w:tab w:val="num" w:pos="2880"/>
        </w:tabs>
        <w:ind w:left="2880" w:hanging="360"/>
      </w:pPr>
      <w:rPr>
        <w:rFonts w:ascii="Century Schoolbook" w:hAnsi="Century Schoolbook" w:cs="Times New Roman" w:hint="default"/>
        <w:b w:val="0"/>
        <w:sz w:val="22"/>
      </w:rPr>
    </w:lvl>
    <w:lvl w:ilvl="8">
      <w:start w:val="1"/>
      <w:numFmt w:val="lowerRoman"/>
      <w:lvlText w:val="%9)"/>
      <w:lvlJc w:val="left"/>
      <w:pPr>
        <w:tabs>
          <w:tab w:val="num" w:pos="3240"/>
        </w:tabs>
        <w:ind w:left="3240" w:hanging="360"/>
      </w:pPr>
      <w:rPr>
        <w:rFonts w:ascii="Century Schoolbook" w:hAnsi="Century Schoolbook" w:cs="Times New Roman" w:hint="default"/>
        <w:b w:val="0"/>
        <w:sz w:val="22"/>
      </w:rPr>
    </w:lvl>
  </w:abstractNum>
  <w:abstractNum w:abstractNumId="16" w15:restartNumberingAfterBreak="0">
    <w:nsid w:val="50273B0C"/>
    <w:multiLevelType w:val="singleLevel"/>
    <w:tmpl w:val="D812BB16"/>
    <w:lvl w:ilvl="0">
      <w:start w:val="1"/>
      <w:numFmt w:val="decimal"/>
      <w:lvlText w:val="%1."/>
      <w:lvlJc w:val="left"/>
      <w:pPr>
        <w:ind w:left="360" w:hanging="360"/>
      </w:pPr>
      <w:rPr>
        <w:rFonts w:cs="Times New Roman" w:hint="default"/>
      </w:rPr>
    </w:lvl>
  </w:abstractNum>
  <w:abstractNum w:abstractNumId="17" w15:restartNumberingAfterBreak="0">
    <w:nsid w:val="5ADD1277"/>
    <w:multiLevelType w:val="hybridMultilevel"/>
    <w:tmpl w:val="0EA2A4B2"/>
    <w:lvl w:ilvl="0" w:tplc="F2BCC66A">
      <w:start w:val="1"/>
      <w:numFmt w:val="decimal"/>
      <w:lvlText w:val="%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8" w15:restartNumberingAfterBreak="0">
    <w:nsid w:val="60C07F5A"/>
    <w:multiLevelType w:val="multilevel"/>
    <w:tmpl w:val="9266CD9E"/>
    <w:lvl w:ilvl="0">
      <w:start w:val="1"/>
      <w:numFmt w:val="decimal"/>
      <w:lvlRestart w:val="0"/>
      <w:lvlText w:val="%1"/>
      <w:lvlJc w:val="left"/>
      <w:pPr>
        <w:tabs>
          <w:tab w:val="num" w:pos="6120"/>
        </w:tabs>
        <w:ind w:left="6120" w:hanging="720"/>
      </w:pPr>
      <w:rPr>
        <w:rFonts w:ascii="Franklin Gothic Heavy" w:hAnsi="Franklin Gothic Heavy" w:cs="Times New Roman" w:hint="default"/>
        <w:b w:val="0"/>
        <w:i w:val="0"/>
        <w:sz w:val="40"/>
      </w:rPr>
    </w:lvl>
    <w:lvl w:ilvl="1">
      <w:start w:val="1"/>
      <w:numFmt w:val="decimal"/>
      <w:suff w:val="space"/>
      <w:lvlText w:val="%1.%2 "/>
      <w:lvlJc w:val="left"/>
      <w:pPr>
        <w:tabs>
          <w:tab w:val="num" w:pos="6840"/>
        </w:tabs>
        <w:ind w:left="6120" w:firstLine="360"/>
      </w:pPr>
      <w:rPr>
        <w:rFonts w:ascii="Franklin Gothic Demi" w:hAnsi="Franklin Gothic Demi" w:cs="Times New Roman"/>
        <w:b w:val="0"/>
        <w:i w:val="0"/>
        <w:sz w:val="28"/>
      </w:rPr>
    </w:lvl>
    <w:lvl w:ilvl="2">
      <w:start w:val="1"/>
      <w:numFmt w:val="decimal"/>
      <w:suff w:val="space"/>
      <w:lvlText w:val="%1.%2.%3 "/>
      <w:lvlJc w:val="left"/>
      <w:pPr>
        <w:tabs>
          <w:tab w:val="num" w:pos="6480"/>
        </w:tabs>
        <w:ind w:left="6480" w:hanging="360"/>
      </w:pPr>
      <w:rPr>
        <w:rFonts w:ascii="Franklin Gothic Demi" w:hAnsi="Franklin Gothic Demi" w:cs="Times New Roman"/>
        <w:b w:val="0"/>
        <w:i w:val="0"/>
        <w:sz w:val="24"/>
      </w:rPr>
    </w:lvl>
    <w:lvl w:ilvl="3">
      <w:start w:val="1"/>
      <w:numFmt w:val="decimal"/>
      <w:suff w:val="space"/>
      <w:lvlText w:val="%1.%2.%3.%4 "/>
      <w:lvlJc w:val="left"/>
      <w:pPr>
        <w:tabs>
          <w:tab w:val="num" w:pos="6480"/>
        </w:tabs>
        <w:ind w:left="6480" w:hanging="360"/>
      </w:pPr>
      <w:rPr>
        <w:rFonts w:ascii="Franklin Gothic Book" w:hAnsi="Franklin Gothic Book" w:cs="Times New Roman"/>
        <w:b w:val="0"/>
        <w:i/>
        <w:sz w:val="24"/>
      </w:rPr>
    </w:lvl>
    <w:lvl w:ilvl="4">
      <w:start w:val="1"/>
      <w:numFmt w:val="decimal"/>
      <w:pStyle w:val="Heading5"/>
      <w:suff w:val="space"/>
      <w:lvlText w:val="%1.%2.%3.%4.%5 "/>
      <w:lvlJc w:val="left"/>
      <w:pPr>
        <w:tabs>
          <w:tab w:val="num" w:pos="6480"/>
        </w:tabs>
        <w:ind w:left="6480" w:hanging="360"/>
      </w:pPr>
      <w:rPr>
        <w:rFonts w:cs="Times New Roman"/>
      </w:rPr>
    </w:lvl>
    <w:lvl w:ilvl="5">
      <w:start w:val="1"/>
      <w:numFmt w:val="decimal"/>
      <w:pStyle w:val="Heading6"/>
      <w:suff w:val="space"/>
      <w:lvlText w:val="%1.%2.%3.%4.%5.%6 "/>
      <w:lvlJc w:val="left"/>
      <w:pPr>
        <w:tabs>
          <w:tab w:val="num" w:pos="6480"/>
        </w:tabs>
        <w:ind w:left="6480" w:hanging="360"/>
      </w:pPr>
      <w:rPr>
        <w:rFonts w:cs="Times New Roman"/>
      </w:rPr>
    </w:lvl>
    <w:lvl w:ilvl="6">
      <w:start w:val="1"/>
      <w:numFmt w:val="decimal"/>
      <w:pStyle w:val="Heading7"/>
      <w:suff w:val="space"/>
      <w:lvlText w:val="%1.%2.%3.%4.%5.%6.%7 "/>
      <w:lvlJc w:val="left"/>
      <w:pPr>
        <w:tabs>
          <w:tab w:val="num" w:pos="6480"/>
        </w:tabs>
        <w:ind w:left="6480" w:hanging="360"/>
      </w:pPr>
      <w:rPr>
        <w:rFonts w:cs="Times New Roman"/>
      </w:rPr>
    </w:lvl>
    <w:lvl w:ilvl="7">
      <w:start w:val="1"/>
      <w:numFmt w:val="decimal"/>
      <w:pStyle w:val="Heading8"/>
      <w:suff w:val="space"/>
      <w:lvlText w:val="%1.%2.%3.%4.%5.%6.%7.%8 "/>
      <w:lvlJc w:val="left"/>
      <w:pPr>
        <w:tabs>
          <w:tab w:val="num" w:pos="6480"/>
        </w:tabs>
        <w:ind w:left="6480" w:hanging="360"/>
      </w:pPr>
      <w:rPr>
        <w:rFonts w:cs="Times New Roman"/>
      </w:rPr>
    </w:lvl>
    <w:lvl w:ilvl="8">
      <w:start w:val="1"/>
      <w:numFmt w:val="decimal"/>
      <w:pStyle w:val="Heading9"/>
      <w:suff w:val="space"/>
      <w:lvlText w:val="%1.%2.%3.%4.%5.%6.%7.%8.%9 "/>
      <w:lvlJc w:val="left"/>
      <w:pPr>
        <w:tabs>
          <w:tab w:val="num" w:pos="6480"/>
        </w:tabs>
        <w:ind w:left="6480" w:hanging="360"/>
      </w:pPr>
      <w:rPr>
        <w:rFonts w:cs="Times New Roman"/>
      </w:rPr>
    </w:lvl>
  </w:abstractNum>
  <w:abstractNum w:abstractNumId="19" w15:restartNumberingAfterBreak="0">
    <w:nsid w:val="63730F40"/>
    <w:multiLevelType w:val="multilevel"/>
    <w:tmpl w:val="786E9198"/>
    <w:lvl w:ilvl="0">
      <w:start w:val="1"/>
      <w:numFmt w:val="bullet"/>
      <w:pStyle w:val="List-Checklist"/>
      <w:lvlText w:val=""/>
      <w:lvlJc w:val="left"/>
      <w:pPr>
        <w:tabs>
          <w:tab w:val="num" w:pos="360"/>
        </w:tabs>
        <w:ind w:hanging="576"/>
      </w:pPr>
      <w:rPr>
        <w:rFonts w:ascii="NewCenturySchlbk" w:hAnsi="NewCenturySchlbk" w:hint="default"/>
        <w:b/>
        <w:i w:val="0"/>
        <w:sz w:val="40"/>
      </w:rPr>
    </w:lvl>
    <w:lvl w:ilvl="1">
      <w:start w:val="1"/>
      <w:numFmt w:val="bullet"/>
      <w:lvlText w:val="o"/>
      <w:lvlJc w:val="left"/>
      <w:pPr>
        <w:tabs>
          <w:tab w:val="num" w:pos="0"/>
        </w:tabs>
        <w:ind w:left="360" w:hanging="360"/>
      </w:pPr>
      <w:rPr>
        <w:rFonts w:ascii="Arial" w:hAnsi="Arial" w:hint="default"/>
        <w:b/>
        <w:i w:val="0"/>
        <w:sz w:val="24"/>
      </w:rPr>
    </w:lvl>
    <w:lvl w:ilvl="2">
      <w:start w:val="1"/>
      <w:numFmt w:val="bullet"/>
      <w:lvlText w:val="-"/>
      <w:lvlJc w:val="left"/>
      <w:pPr>
        <w:tabs>
          <w:tab w:val="num" w:pos="0"/>
        </w:tabs>
        <w:ind w:left="720"/>
      </w:pPr>
      <w:rPr>
        <w:rFonts w:ascii="Arial" w:hAnsi="Arial" w:hint="default"/>
        <w:b/>
        <w:i/>
        <w:sz w:val="22"/>
      </w:rPr>
    </w:lvl>
    <w:lvl w:ilvl="3">
      <w:start w:val="1"/>
      <w:numFmt w:val="decimal"/>
      <w:suff w:val="space"/>
      <w:lvlText w:val="%1.%2.%3.%4 "/>
      <w:lvlJc w:val="left"/>
      <w:pPr>
        <w:ind w:left="1440" w:hanging="360"/>
      </w:pPr>
      <w:rPr>
        <w:rFonts w:ascii="Arial" w:hAnsi="Arial" w:cs="Times New Roman" w:hint="default"/>
        <w:b/>
        <w:i w:val="0"/>
        <w:sz w:val="20"/>
      </w:rPr>
    </w:lvl>
    <w:lvl w:ilvl="4">
      <w:start w:val="1"/>
      <w:numFmt w:val="decimal"/>
      <w:suff w:val="space"/>
      <w:lvlText w:val="%1.%2.%3.%4.%5 "/>
      <w:lvlJc w:val="left"/>
      <w:pPr>
        <w:ind w:left="1440" w:hanging="360"/>
      </w:pPr>
      <w:rPr>
        <w:rFonts w:cs="Times New Roman" w:hint="default"/>
      </w:rPr>
    </w:lvl>
    <w:lvl w:ilvl="5">
      <w:start w:val="1"/>
      <w:numFmt w:val="decimal"/>
      <w:suff w:val="space"/>
      <w:lvlText w:val="%1.%2.%3.%4.%5.%6 "/>
      <w:lvlJc w:val="left"/>
      <w:pPr>
        <w:ind w:left="1440" w:hanging="360"/>
      </w:pPr>
      <w:rPr>
        <w:rFonts w:cs="Times New Roman" w:hint="default"/>
      </w:rPr>
    </w:lvl>
    <w:lvl w:ilvl="6">
      <w:start w:val="1"/>
      <w:numFmt w:val="decimal"/>
      <w:suff w:val="space"/>
      <w:lvlText w:val="%1.%2.%3.%4.%5.%6.%7 "/>
      <w:lvlJc w:val="left"/>
      <w:pPr>
        <w:ind w:left="1440" w:hanging="360"/>
      </w:pPr>
      <w:rPr>
        <w:rFonts w:cs="Times New Roman" w:hint="default"/>
      </w:rPr>
    </w:lvl>
    <w:lvl w:ilvl="7">
      <w:start w:val="1"/>
      <w:numFmt w:val="decimal"/>
      <w:suff w:val="space"/>
      <w:lvlText w:val="%1.%2.%3.%4.%5.%6.%7.%8 "/>
      <w:lvlJc w:val="left"/>
      <w:pPr>
        <w:ind w:left="1440" w:hanging="360"/>
      </w:pPr>
      <w:rPr>
        <w:rFonts w:cs="Times New Roman" w:hint="default"/>
      </w:rPr>
    </w:lvl>
    <w:lvl w:ilvl="8">
      <w:start w:val="1"/>
      <w:numFmt w:val="decimal"/>
      <w:suff w:val="space"/>
      <w:lvlText w:val="%1.%2.%3.%4.%5.%6.%7.%8.%9 "/>
      <w:lvlJc w:val="left"/>
      <w:pPr>
        <w:ind w:left="1440" w:hanging="360"/>
      </w:pPr>
      <w:rPr>
        <w:rFonts w:cs="Times New Roman" w:hint="default"/>
      </w:rPr>
    </w:lvl>
  </w:abstractNum>
  <w:abstractNum w:abstractNumId="20" w15:restartNumberingAfterBreak="0">
    <w:nsid w:val="68653A54"/>
    <w:multiLevelType w:val="singleLevel"/>
    <w:tmpl w:val="B2D650B8"/>
    <w:lvl w:ilvl="0">
      <w:start w:val="1"/>
      <w:numFmt w:val="bullet"/>
      <w:pStyle w:val="ListBullet2"/>
      <w:lvlText w:val="o"/>
      <w:lvlJc w:val="left"/>
      <w:pPr>
        <w:tabs>
          <w:tab w:val="num" w:pos="720"/>
        </w:tabs>
        <w:ind w:left="720" w:hanging="360"/>
      </w:pPr>
      <w:rPr>
        <w:rFonts w:ascii="Courier New" w:hAnsi="Courier New" w:hint="default"/>
      </w:rPr>
    </w:lvl>
  </w:abstractNum>
  <w:abstractNum w:abstractNumId="21" w15:restartNumberingAfterBreak="0">
    <w:nsid w:val="77431FCA"/>
    <w:multiLevelType w:val="multilevel"/>
    <w:tmpl w:val="62FCB3F4"/>
    <w:lvl w:ilvl="0">
      <w:start w:val="1"/>
      <w:numFmt w:val="decimal"/>
      <w:suff w:val="space"/>
      <w:lvlText w:val="%1"/>
      <w:lvlJc w:val="left"/>
      <w:pPr>
        <w:ind w:left="-720"/>
      </w:pPr>
      <w:rPr>
        <w:rFonts w:ascii="Franklin Gothic Heavy" w:hAnsi="Franklin Gothic Heavy" w:cs="Times New Roman" w:hint="default"/>
        <w:vanish/>
        <w:sz w:val="40"/>
        <w:szCs w:val="40"/>
      </w:rPr>
    </w:lvl>
    <w:lvl w:ilvl="1">
      <w:start w:val="1"/>
      <w:numFmt w:val="upperLetter"/>
      <w:isLgl/>
      <w:suff w:val="space"/>
      <w:lvlText w:val="Appendix %2: "/>
      <w:lvlJc w:val="left"/>
      <w:pPr>
        <w:ind w:left="-720"/>
      </w:pPr>
      <w:rPr>
        <w:rFonts w:ascii="Franklin Gothic Heavy" w:hAnsi="Franklin Gothic Heavy" w:cs="Times New Roman" w:hint="default"/>
        <w:sz w:val="40"/>
        <w:szCs w:val="40"/>
      </w:rPr>
    </w:lvl>
    <w:lvl w:ilvl="2">
      <w:start w:val="1"/>
      <w:numFmt w:val="decimal"/>
      <w:pStyle w:val="Heading0Annex"/>
      <w:suff w:val="space"/>
      <w:lvlText w:val="Annex:%3: "/>
      <w:lvlJc w:val="left"/>
      <w:pPr>
        <w:ind w:left="-720"/>
      </w:pPr>
      <w:rPr>
        <w:rFonts w:ascii="Franklin Gothic Heavy" w:hAnsi="Franklin Gothic Heavy" w:cs="Times New Roman" w:hint="default"/>
        <w:vanish/>
        <w:sz w:val="40"/>
        <w:szCs w:val="40"/>
      </w:rPr>
    </w:lvl>
    <w:lvl w:ilvl="3">
      <w:start w:val="1"/>
      <w:numFmt w:val="lowerLetter"/>
      <w:suff w:val="space"/>
      <w:lvlText w:val="        (%4) "/>
      <w:lvlJc w:val="left"/>
      <w:pPr>
        <w:ind w:left="-720"/>
      </w:pPr>
      <w:rPr>
        <w:rFonts w:cs="Times New Roman" w:hint="default"/>
      </w:rPr>
    </w:lvl>
    <w:lvl w:ilvl="4">
      <w:start w:val="1"/>
      <w:numFmt w:val="decimal"/>
      <w:lvlText w:val="%5"/>
      <w:lvlJc w:val="left"/>
      <w:pPr>
        <w:tabs>
          <w:tab w:val="num" w:pos="-360"/>
        </w:tabs>
        <w:ind w:left="-720"/>
      </w:pPr>
      <w:rPr>
        <w:rFonts w:cs="Times New Roman" w:hint="default"/>
      </w:rPr>
    </w:lvl>
    <w:lvl w:ilvl="5">
      <w:start w:val="1"/>
      <w:numFmt w:val="decimal"/>
      <w:lvlText w:val="%6"/>
      <w:lvlJc w:val="left"/>
      <w:pPr>
        <w:tabs>
          <w:tab w:val="num" w:pos="-360"/>
        </w:tabs>
        <w:ind w:left="-720"/>
      </w:pPr>
      <w:rPr>
        <w:rFonts w:cs="Times New Roman" w:hint="default"/>
      </w:rPr>
    </w:lvl>
    <w:lvl w:ilvl="6">
      <w:start w:val="1"/>
      <w:numFmt w:val="decimal"/>
      <w:lvlText w:val="%7"/>
      <w:lvlJc w:val="left"/>
      <w:pPr>
        <w:tabs>
          <w:tab w:val="num" w:pos="-360"/>
        </w:tabs>
        <w:ind w:left="-720"/>
      </w:pPr>
      <w:rPr>
        <w:rFonts w:cs="Times New Roman" w:hint="default"/>
      </w:rPr>
    </w:lvl>
    <w:lvl w:ilvl="7">
      <w:start w:val="1"/>
      <w:numFmt w:val="decimal"/>
      <w:lvlText w:val="%8"/>
      <w:lvlJc w:val="left"/>
      <w:pPr>
        <w:tabs>
          <w:tab w:val="num" w:pos="-360"/>
        </w:tabs>
        <w:ind w:left="-720"/>
      </w:pPr>
      <w:rPr>
        <w:rFonts w:cs="Times New Roman" w:hint="default"/>
      </w:rPr>
    </w:lvl>
    <w:lvl w:ilvl="8">
      <w:start w:val="1"/>
      <w:numFmt w:val="decimal"/>
      <w:lvlText w:val="%9"/>
      <w:lvlJc w:val="left"/>
      <w:pPr>
        <w:tabs>
          <w:tab w:val="num" w:pos="-360"/>
        </w:tabs>
        <w:ind w:left="-720"/>
      </w:pPr>
      <w:rPr>
        <w:rFonts w:cs="Times New Roman" w:hint="default"/>
      </w:rPr>
    </w:lvl>
  </w:abstractNum>
  <w:num w:numId="1">
    <w:abstractNumId w:val="3"/>
  </w:num>
  <w:num w:numId="2">
    <w:abstractNumId w:val="2"/>
  </w:num>
  <w:num w:numId="3">
    <w:abstractNumId w:val="1"/>
  </w:num>
  <w:num w:numId="4">
    <w:abstractNumId w:val="0"/>
  </w:num>
  <w:num w:numId="5">
    <w:abstractNumId w:val="9"/>
  </w:num>
  <w:num w:numId="6">
    <w:abstractNumId w:val="13"/>
  </w:num>
  <w:num w:numId="7">
    <w:abstractNumId w:val="4"/>
  </w:num>
  <w:num w:numId="8">
    <w:abstractNumId w:val="21"/>
  </w:num>
  <w:num w:numId="9">
    <w:abstractNumId w:val="11"/>
  </w:num>
  <w:num w:numId="10">
    <w:abstractNumId w:val="18"/>
  </w:num>
  <w:num w:numId="11">
    <w:abstractNumId w:val="6"/>
  </w:num>
  <w:num w:numId="12">
    <w:abstractNumId w:val="14"/>
  </w:num>
  <w:num w:numId="13">
    <w:abstractNumId w:val="20"/>
  </w:num>
  <w:num w:numId="14">
    <w:abstractNumId w:val="12"/>
  </w:num>
  <w:num w:numId="15">
    <w:abstractNumId w:val="19"/>
  </w:num>
  <w:num w:numId="16">
    <w:abstractNumId w:val="5"/>
  </w:num>
  <w:num w:numId="17">
    <w:abstractNumId w:val="7"/>
  </w:num>
  <w:num w:numId="18">
    <w:abstractNumId w:val="16"/>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990"/>
    <w:rsid w:val="00006FC0"/>
    <w:rsid w:val="00007FEE"/>
    <w:rsid w:val="00012FA7"/>
    <w:rsid w:val="000170B0"/>
    <w:rsid w:val="00025547"/>
    <w:rsid w:val="00032AC3"/>
    <w:rsid w:val="00040CBF"/>
    <w:rsid w:val="000421BD"/>
    <w:rsid w:val="00046F1C"/>
    <w:rsid w:val="00053046"/>
    <w:rsid w:val="00061CBF"/>
    <w:rsid w:val="0006614E"/>
    <w:rsid w:val="000705DC"/>
    <w:rsid w:val="00071B8B"/>
    <w:rsid w:val="000769A3"/>
    <w:rsid w:val="00082B76"/>
    <w:rsid w:val="00084B0F"/>
    <w:rsid w:val="00092983"/>
    <w:rsid w:val="000B0D97"/>
    <w:rsid w:val="000B2244"/>
    <w:rsid w:val="000B5BFF"/>
    <w:rsid w:val="000C07C6"/>
    <w:rsid w:val="000C247B"/>
    <w:rsid w:val="000C252E"/>
    <w:rsid w:val="000C483D"/>
    <w:rsid w:val="000C50B5"/>
    <w:rsid w:val="000D2655"/>
    <w:rsid w:val="000E10D5"/>
    <w:rsid w:val="000F0853"/>
    <w:rsid w:val="00110345"/>
    <w:rsid w:val="001119B6"/>
    <w:rsid w:val="001120C9"/>
    <w:rsid w:val="0012162A"/>
    <w:rsid w:val="00123746"/>
    <w:rsid w:val="001245B1"/>
    <w:rsid w:val="00126841"/>
    <w:rsid w:val="00127DBF"/>
    <w:rsid w:val="00132DC1"/>
    <w:rsid w:val="00133C0B"/>
    <w:rsid w:val="00135E77"/>
    <w:rsid w:val="00146307"/>
    <w:rsid w:val="00146BC1"/>
    <w:rsid w:val="00150FF1"/>
    <w:rsid w:val="00151FF5"/>
    <w:rsid w:val="0016241E"/>
    <w:rsid w:val="001625C0"/>
    <w:rsid w:val="00172E86"/>
    <w:rsid w:val="00176A32"/>
    <w:rsid w:val="001851E9"/>
    <w:rsid w:val="001864E2"/>
    <w:rsid w:val="00194C60"/>
    <w:rsid w:val="00196821"/>
    <w:rsid w:val="001A377B"/>
    <w:rsid w:val="001B2509"/>
    <w:rsid w:val="001B4E44"/>
    <w:rsid w:val="001B5346"/>
    <w:rsid w:val="001D2BE4"/>
    <w:rsid w:val="001D4744"/>
    <w:rsid w:val="001E2CA7"/>
    <w:rsid w:val="001E75A2"/>
    <w:rsid w:val="001F4DC6"/>
    <w:rsid w:val="002140EE"/>
    <w:rsid w:val="00214A38"/>
    <w:rsid w:val="00223463"/>
    <w:rsid w:val="002330B0"/>
    <w:rsid w:val="00233273"/>
    <w:rsid w:val="00233ECA"/>
    <w:rsid w:val="00260986"/>
    <w:rsid w:val="0026370D"/>
    <w:rsid w:val="00264E0F"/>
    <w:rsid w:val="0026644E"/>
    <w:rsid w:val="00271A68"/>
    <w:rsid w:val="002736D8"/>
    <w:rsid w:val="002741BF"/>
    <w:rsid w:val="00281943"/>
    <w:rsid w:val="00283D99"/>
    <w:rsid w:val="00291073"/>
    <w:rsid w:val="00295B90"/>
    <w:rsid w:val="002A28EA"/>
    <w:rsid w:val="002A35E9"/>
    <w:rsid w:val="002A4549"/>
    <w:rsid w:val="002B2BB1"/>
    <w:rsid w:val="002B3212"/>
    <w:rsid w:val="002B4D85"/>
    <w:rsid w:val="002B7DEF"/>
    <w:rsid w:val="002C0A72"/>
    <w:rsid w:val="002C0F3B"/>
    <w:rsid w:val="002C126E"/>
    <w:rsid w:val="002C24C1"/>
    <w:rsid w:val="002C6291"/>
    <w:rsid w:val="002C6D3E"/>
    <w:rsid w:val="002D03FE"/>
    <w:rsid w:val="002D1E30"/>
    <w:rsid w:val="002F3A7C"/>
    <w:rsid w:val="002F4128"/>
    <w:rsid w:val="00305A34"/>
    <w:rsid w:val="003174C6"/>
    <w:rsid w:val="0032402B"/>
    <w:rsid w:val="0032757A"/>
    <w:rsid w:val="00337A76"/>
    <w:rsid w:val="00341602"/>
    <w:rsid w:val="00350867"/>
    <w:rsid w:val="0035196C"/>
    <w:rsid w:val="00351997"/>
    <w:rsid w:val="003523F7"/>
    <w:rsid w:val="00362AC3"/>
    <w:rsid w:val="003643CF"/>
    <w:rsid w:val="00364619"/>
    <w:rsid w:val="00364D96"/>
    <w:rsid w:val="00366665"/>
    <w:rsid w:val="00367846"/>
    <w:rsid w:val="00367E8A"/>
    <w:rsid w:val="00370524"/>
    <w:rsid w:val="00372A26"/>
    <w:rsid w:val="00374039"/>
    <w:rsid w:val="003752E1"/>
    <w:rsid w:val="0037572F"/>
    <w:rsid w:val="00375C83"/>
    <w:rsid w:val="00393CDE"/>
    <w:rsid w:val="003A3274"/>
    <w:rsid w:val="003B256F"/>
    <w:rsid w:val="003B71CC"/>
    <w:rsid w:val="003C648E"/>
    <w:rsid w:val="003C6660"/>
    <w:rsid w:val="003C78B9"/>
    <w:rsid w:val="003D0CC2"/>
    <w:rsid w:val="003D383D"/>
    <w:rsid w:val="003D4060"/>
    <w:rsid w:val="003D7F08"/>
    <w:rsid w:val="003E549C"/>
    <w:rsid w:val="003F28EB"/>
    <w:rsid w:val="003F4128"/>
    <w:rsid w:val="003F483E"/>
    <w:rsid w:val="00400D1F"/>
    <w:rsid w:val="0041751E"/>
    <w:rsid w:val="00420849"/>
    <w:rsid w:val="004242D9"/>
    <w:rsid w:val="004319B0"/>
    <w:rsid w:val="00434C65"/>
    <w:rsid w:val="004356C3"/>
    <w:rsid w:val="00436068"/>
    <w:rsid w:val="004369D7"/>
    <w:rsid w:val="00436C4B"/>
    <w:rsid w:val="00442ADD"/>
    <w:rsid w:val="0044560F"/>
    <w:rsid w:val="0044565C"/>
    <w:rsid w:val="00457729"/>
    <w:rsid w:val="00460B4D"/>
    <w:rsid w:val="0046714B"/>
    <w:rsid w:val="00470372"/>
    <w:rsid w:val="00474203"/>
    <w:rsid w:val="00475964"/>
    <w:rsid w:val="004769F4"/>
    <w:rsid w:val="00477A02"/>
    <w:rsid w:val="00480418"/>
    <w:rsid w:val="0048046D"/>
    <w:rsid w:val="00481B4A"/>
    <w:rsid w:val="00486BBD"/>
    <w:rsid w:val="00493613"/>
    <w:rsid w:val="004A35ED"/>
    <w:rsid w:val="004A40BB"/>
    <w:rsid w:val="004A778D"/>
    <w:rsid w:val="004B2D76"/>
    <w:rsid w:val="004C12E2"/>
    <w:rsid w:val="004C2AD9"/>
    <w:rsid w:val="004C3865"/>
    <w:rsid w:val="004C5805"/>
    <w:rsid w:val="004D233F"/>
    <w:rsid w:val="004D4801"/>
    <w:rsid w:val="004D48CD"/>
    <w:rsid w:val="004D511A"/>
    <w:rsid w:val="004D7936"/>
    <w:rsid w:val="004E1A3A"/>
    <w:rsid w:val="004E1C57"/>
    <w:rsid w:val="004E6440"/>
    <w:rsid w:val="004E6AC7"/>
    <w:rsid w:val="004F1D38"/>
    <w:rsid w:val="004F7880"/>
    <w:rsid w:val="00507FD1"/>
    <w:rsid w:val="00521787"/>
    <w:rsid w:val="005234F9"/>
    <w:rsid w:val="00523800"/>
    <w:rsid w:val="0053268B"/>
    <w:rsid w:val="00541CB2"/>
    <w:rsid w:val="005575D4"/>
    <w:rsid w:val="005577BB"/>
    <w:rsid w:val="005645BC"/>
    <w:rsid w:val="0057247E"/>
    <w:rsid w:val="005734C2"/>
    <w:rsid w:val="00574455"/>
    <w:rsid w:val="00575106"/>
    <w:rsid w:val="00577B30"/>
    <w:rsid w:val="00577FBD"/>
    <w:rsid w:val="00583242"/>
    <w:rsid w:val="00585EBB"/>
    <w:rsid w:val="0058641C"/>
    <w:rsid w:val="005879CD"/>
    <w:rsid w:val="00590AA2"/>
    <w:rsid w:val="00594095"/>
    <w:rsid w:val="005A2807"/>
    <w:rsid w:val="005A4762"/>
    <w:rsid w:val="005A4C0B"/>
    <w:rsid w:val="005A6934"/>
    <w:rsid w:val="005C0F71"/>
    <w:rsid w:val="005C5D9E"/>
    <w:rsid w:val="005C753E"/>
    <w:rsid w:val="005D284B"/>
    <w:rsid w:val="005D4B90"/>
    <w:rsid w:val="005D62DD"/>
    <w:rsid w:val="005E0F79"/>
    <w:rsid w:val="005F6FED"/>
    <w:rsid w:val="00600CA0"/>
    <w:rsid w:val="00606BD6"/>
    <w:rsid w:val="0061457C"/>
    <w:rsid w:val="006215A4"/>
    <w:rsid w:val="006245A5"/>
    <w:rsid w:val="00625626"/>
    <w:rsid w:val="00627C13"/>
    <w:rsid w:val="0063037D"/>
    <w:rsid w:val="00633B6D"/>
    <w:rsid w:val="00634B95"/>
    <w:rsid w:val="00650468"/>
    <w:rsid w:val="0065376B"/>
    <w:rsid w:val="006544B8"/>
    <w:rsid w:val="00654CBF"/>
    <w:rsid w:val="00654E4A"/>
    <w:rsid w:val="00664FA0"/>
    <w:rsid w:val="00674B36"/>
    <w:rsid w:val="006801B7"/>
    <w:rsid w:val="006843F9"/>
    <w:rsid w:val="00685713"/>
    <w:rsid w:val="006936C9"/>
    <w:rsid w:val="00693918"/>
    <w:rsid w:val="006A10C8"/>
    <w:rsid w:val="006A1C86"/>
    <w:rsid w:val="006B342E"/>
    <w:rsid w:val="006C5765"/>
    <w:rsid w:val="006D2295"/>
    <w:rsid w:val="006D7C46"/>
    <w:rsid w:val="006E1149"/>
    <w:rsid w:val="006E3112"/>
    <w:rsid w:val="006E7EFA"/>
    <w:rsid w:val="006F2170"/>
    <w:rsid w:val="006F28DD"/>
    <w:rsid w:val="007000D5"/>
    <w:rsid w:val="007003C9"/>
    <w:rsid w:val="00701BB9"/>
    <w:rsid w:val="00704052"/>
    <w:rsid w:val="00704F32"/>
    <w:rsid w:val="00706BA6"/>
    <w:rsid w:val="007119F3"/>
    <w:rsid w:val="00714F7C"/>
    <w:rsid w:val="00716E3B"/>
    <w:rsid w:val="00717596"/>
    <w:rsid w:val="00724291"/>
    <w:rsid w:val="00736302"/>
    <w:rsid w:val="0073746C"/>
    <w:rsid w:val="00741743"/>
    <w:rsid w:val="00743B1F"/>
    <w:rsid w:val="00744CFC"/>
    <w:rsid w:val="00746BCB"/>
    <w:rsid w:val="00751E5E"/>
    <w:rsid w:val="00756C8A"/>
    <w:rsid w:val="00762CDF"/>
    <w:rsid w:val="00763827"/>
    <w:rsid w:val="007709BC"/>
    <w:rsid w:val="0077729B"/>
    <w:rsid w:val="00782857"/>
    <w:rsid w:val="00787EAD"/>
    <w:rsid w:val="007930CC"/>
    <w:rsid w:val="007940E3"/>
    <w:rsid w:val="007956CB"/>
    <w:rsid w:val="0079595B"/>
    <w:rsid w:val="007962A3"/>
    <w:rsid w:val="007A1D66"/>
    <w:rsid w:val="007A3C5F"/>
    <w:rsid w:val="007A6BA4"/>
    <w:rsid w:val="007B4638"/>
    <w:rsid w:val="007C314C"/>
    <w:rsid w:val="007D13C4"/>
    <w:rsid w:val="007D16BF"/>
    <w:rsid w:val="007E5793"/>
    <w:rsid w:val="007E7AB0"/>
    <w:rsid w:val="007F70FD"/>
    <w:rsid w:val="007F739C"/>
    <w:rsid w:val="008156E5"/>
    <w:rsid w:val="00822BF0"/>
    <w:rsid w:val="00827E0D"/>
    <w:rsid w:val="0083055B"/>
    <w:rsid w:val="00830E7D"/>
    <w:rsid w:val="00832B1B"/>
    <w:rsid w:val="0083366C"/>
    <w:rsid w:val="00833E29"/>
    <w:rsid w:val="00835D0B"/>
    <w:rsid w:val="00842FFF"/>
    <w:rsid w:val="008434AC"/>
    <w:rsid w:val="0085254C"/>
    <w:rsid w:val="0085322B"/>
    <w:rsid w:val="00856391"/>
    <w:rsid w:val="008578F5"/>
    <w:rsid w:val="00862D66"/>
    <w:rsid w:val="0086631B"/>
    <w:rsid w:val="008728CA"/>
    <w:rsid w:val="00875D21"/>
    <w:rsid w:val="008762D4"/>
    <w:rsid w:val="008879D9"/>
    <w:rsid w:val="00890304"/>
    <w:rsid w:val="008938A5"/>
    <w:rsid w:val="008B699E"/>
    <w:rsid w:val="008C0430"/>
    <w:rsid w:val="008C2059"/>
    <w:rsid w:val="008C4569"/>
    <w:rsid w:val="008D74D8"/>
    <w:rsid w:val="008E727E"/>
    <w:rsid w:val="008E74C0"/>
    <w:rsid w:val="008F4E99"/>
    <w:rsid w:val="00902ED8"/>
    <w:rsid w:val="00904FE3"/>
    <w:rsid w:val="0090555E"/>
    <w:rsid w:val="009057A9"/>
    <w:rsid w:val="00910F5D"/>
    <w:rsid w:val="00911C38"/>
    <w:rsid w:val="00921946"/>
    <w:rsid w:val="00922DA8"/>
    <w:rsid w:val="00925F31"/>
    <w:rsid w:val="009265CB"/>
    <w:rsid w:val="00944084"/>
    <w:rsid w:val="00950411"/>
    <w:rsid w:val="00956924"/>
    <w:rsid w:val="00970783"/>
    <w:rsid w:val="00972820"/>
    <w:rsid w:val="00972EFB"/>
    <w:rsid w:val="00974A60"/>
    <w:rsid w:val="00981DA7"/>
    <w:rsid w:val="009843E9"/>
    <w:rsid w:val="00986013"/>
    <w:rsid w:val="00987277"/>
    <w:rsid w:val="009A657F"/>
    <w:rsid w:val="009A704F"/>
    <w:rsid w:val="009C26CB"/>
    <w:rsid w:val="009D21DC"/>
    <w:rsid w:val="009D65CE"/>
    <w:rsid w:val="009E2FAB"/>
    <w:rsid w:val="009E568D"/>
    <w:rsid w:val="009E7B4A"/>
    <w:rsid w:val="009F2ABC"/>
    <w:rsid w:val="009F3B8E"/>
    <w:rsid w:val="009F3BD5"/>
    <w:rsid w:val="009F5432"/>
    <w:rsid w:val="00A0066D"/>
    <w:rsid w:val="00A02578"/>
    <w:rsid w:val="00A056D5"/>
    <w:rsid w:val="00A11212"/>
    <w:rsid w:val="00A14400"/>
    <w:rsid w:val="00A15172"/>
    <w:rsid w:val="00A1685B"/>
    <w:rsid w:val="00A31B47"/>
    <w:rsid w:val="00A34198"/>
    <w:rsid w:val="00A36389"/>
    <w:rsid w:val="00A36BF5"/>
    <w:rsid w:val="00A375A4"/>
    <w:rsid w:val="00A46E15"/>
    <w:rsid w:val="00A543CE"/>
    <w:rsid w:val="00A657CA"/>
    <w:rsid w:val="00A659B2"/>
    <w:rsid w:val="00A66CBE"/>
    <w:rsid w:val="00A713B3"/>
    <w:rsid w:val="00A82292"/>
    <w:rsid w:val="00A846B5"/>
    <w:rsid w:val="00A849EF"/>
    <w:rsid w:val="00A84DF9"/>
    <w:rsid w:val="00A90052"/>
    <w:rsid w:val="00A91076"/>
    <w:rsid w:val="00AA074F"/>
    <w:rsid w:val="00AA2DB9"/>
    <w:rsid w:val="00AA3216"/>
    <w:rsid w:val="00AB0F5D"/>
    <w:rsid w:val="00AB3584"/>
    <w:rsid w:val="00AB4665"/>
    <w:rsid w:val="00AB4D05"/>
    <w:rsid w:val="00AB7EB0"/>
    <w:rsid w:val="00AD03EE"/>
    <w:rsid w:val="00AD356D"/>
    <w:rsid w:val="00AD5533"/>
    <w:rsid w:val="00AD56BE"/>
    <w:rsid w:val="00AD5D13"/>
    <w:rsid w:val="00AD5E88"/>
    <w:rsid w:val="00AD653E"/>
    <w:rsid w:val="00AE03F1"/>
    <w:rsid w:val="00AE35AD"/>
    <w:rsid w:val="00AE6187"/>
    <w:rsid w:val="00AE73A5"/>
    <w:rsid w:val="00AE788F"/>
    <w:rsid w:val="00B03944"/>
    <w:rsid w:val="00B1693E"/>
    <w:rsid w:val="00B16AA4"/>
    <w:rsid w:val="00B21E4E"/>
    <w:rsid w:val="00B2439C"/>
    <w:rsid w:val="00B247EE"/>
    <w:rsid w:val="00B279FD"/>
    <w:rsid w:val="00B35046"/>
    <w:rsid w:val="00B362A6"/>
    <w:rsid w:val="00B4413E"/>
    <w:rsid w:val="00B53E7E"/>
    <w:rsid w:val="00B62ACD"/>
    <w:rsid w:val="00B64BA0"/>
    <w:rsid w:val="00B7294F"/>
    <w:rsid w:val="00B72EE8"/>
    <w:rsid w:val="00B844A3"/>
    <w:rsid w:val="00B84C2E"/>
    <w:rsid w:val="00B85A33"/>
    <w:rsid w:val="00B95586"/>
    <w:rsid w:val="00B97655"/>
    <w:rsid w:val="00BA7D94"/>
    <w:rsid w:val="00BB225E"/>
    <w:rsid w:val="00BB2CE1"/>
    <w:rsid w:val="00BC1811"/>
    <w:rsid w:val="00BC1D03"/>
    <w:rsid w:val="00BC2910"/>
    <w:rsid w:val="00BC382F"/>
    <w:rsid w:val="00BC6F25"/>
    <w:rsid w:val="00BC7EAA"/>
    <w:rsid w:val="00BD28DF"/>
    <w:rsid w:val="00BD43A2"/>
    <w:rsid w:val="00BD4E3F"/>
    <w:rsid w:val="00BE0BE4"/>
    <w:rsid w:val="00BE2B5E"/>
    <w:rsid w:val="00BE52BF"/>
    <w:rsid w:val="00BE543F"/>
    <w:rsid w:val="00BE7F9E"/>
    <w:rsid w:val="00BF16EA"/>
    <w:rsid w:val="00BF260A"/>
    <w:rsid w:val="00BF3E44"/>
    <w:rsid w:val="00BF7839"/>
    <w:rsid w:val="00C04FD4"/>
    <w:rsid w:val="00C13824"/>
    <w:rsid w:val="00C14754"/>
    <w:rsid w:val="00C27FCE"/>
    <w:rsid w:val="00C31630"/>
    <w:rsid w:val="00C36FF3"/>
    <w:rsid w:val="00C40272"/>
    <w:rsid w:val="00C4608B"/>
    <w:rsid w:val="00C463A5"/>
    <w:rsid w:val="00C5143E"/>
    <w:rsid w:val="00C51FE3"/>
    <w:rsid w:val="00C546D0"/>
    <w:rsid w:val="00C614B4"/>
    <w:rsid w:val="00C710F7"/>
    <w:rsid w:val="00C7224B"/>
    <w:rsid w:val="00C80B12"/>
    <w:rsid w:val="00C91D27"/>
    <w:rsid w:val="00CA0853"/>
    <w:rsid w:val="00CA10B3"/>
    <w:rsid w:val="00CB4395"/>
    <w:rsid w:val="00CB67B0"/>
    <w:rsid w:val="00CB75CC"/>
    <w:rsid w:val="00CC3E58"/>
    <w:rsid w:val="00CC60D4"/>
    <w:rsid w:val="00CD29B3"/>
    <w:rsid w:val="00CE3F3C"/>
    <w:rsid w:val="00CE7291"/>
    <w:rsid w:val="00CF3063"/>
    <w:rsid w:val="00CF5C64"/>
    <w:rsid w:val="00CF6AB5"/>
    <w:rsid w:val="00D059D8"/>
    <w:rsid w:val="00D07EF8"/>
    <w:rsid w:val="00D13146"/>
    <w:rsid w:val="00D1684D"/>
    <w:rsid w:val="00D202EA"/>
    <w:rsid w:val="00D22459"/>
    <w:rsid w:val="00D30990"/>
    <w:rsid w:val="00D439E1"/>
    <w:rsid w:val="00D50369"/>
    <w:rsid w:val="00D53B25"/>
    <w:rsid w:val="00D567BE"/>
    <w:rsid w:val="00D70323"/>
    <w:rsid w:val="00D7180B"/>
    <w:rsid w:val="00D7609A"/>
    <w:rsid w:val="00D76FC0"/>
    <w:rsid w:val="00D81938"/>
    <w:rsid w:val="00D92BA2"/>
    <w:rsid w:val="00D93D4B"/>
    <w:rsid w:val="00D9784C"/>
    <w:rsid w:val="00DA0B06"/>
    <w:rsid w:val="00DA7B47"/>
    <w:rsid w:val="00DB05C3"/>
    <w:rsid w:val="00DB37F6"/>
    <w:rsid w:val="00DB49FC"/>
    <w:rsid w:val="00DB762F"/>
    <w:rsid w:val="00DC2834"/>
    <w:rsid w:val="00DC41B7"/>
    <w:rsid w:val="00DE08E7"/>
    <w:rsid w:val="00DE11CA"/>
    <w:rsid w:val="00DE498B"/>
    <w:rsid w:val="00DE6062"/>
    <w:rsid w:val="00DE6AC4"/>
    <w:rsid w:val="00DF0EBA"/>
    <w:rsid w:val="00E00D57"/>
    <w:rsid w:val="00E01836"/>
    <w:rsid w:val="00E0613E"/>
    <w:rsid w:val="00E10776"/>
    <w:rsid w:val="00E1224B"/>
    <w:rsid w:val="00E17E80"/>
    <w:rsid w:val="00E209A9"/>
    <w:rsid w:val="00E26404"/>
    <w:rsid w:val="00E2773A"/>
    <w:rsid w:val="00E469AE"/>
    <w:rsid w:val="00E539FC"/>
    <w:rsid w:val="00E54A15"/>
    <w:rsid w:val="00E62ECA"/>
    <w:rsid w:val="00E65A75"/>
    <w:rsid w:val="00E70048"/>
    <w:rsid w:val="00E704EE"/>
    <w:rsid w:val="00E746BA"/>
    <w:rsid w:val="00E77A3D"/>
    <w:rsid w:val="00E855E2"/>
    <w:rsid w:val="00E85BDB"/>
    <w:rsid w:val="00E9059C"/>
    <w:rsid w:val="00E909C4"/>
    <w:rsid w:val="00E963BB"/>
    <w:rsid w:val="00E9749E"/>
    <w:rsid w:val="00ED14D7"/>
    <w:rsid w:val="00ED24AA"/>
    <w:rsid w:val="00ED5E51"/>
    <w:rsid w:val="00EE0CBF"/>
    <w:rsid w:val="00EE7BF2"/>
    <w:rsid w:val="00EF636D"/>
    <w:rsid w:val="00EF6852"/>
    <w:rsid w:val="00EF69F1"/>
    <w:rsid w:val="00F0462B"/>
    <w:rsid w:val="00F06249"/>
    <w:rsid w:val="00F10E59"/>
    <w:rsid w:val="00F14F52"/>
    <w:rsid w:val="00F22E93"/>
    <w:rsid w:val="00F25611"/>
    <w:rsid w:val="00F27602"/>
    <w:rsid w:val="00F32F50"/>
    <w:rsid w:val="00F41BD8"/>
    <w:rsid w:val="00F52048"/>
    <w:rsid w:val="00F562E4"/>
    <w:rsid w:val="00F57DE3"/>
    <w:rsid w:val="00F66EA5"/>
    <w:rsid w:val="00F83385"/>
    <w:rsid w:val="00F8369E"/>
    <w:rsid w:val="00F85211"/>
    <w:rsid w:val="00F91178"/>
    <w:rsid w:val="00F94C85"/>
    <w:rsid w:val="00F96F0D"/>
    <w:rsid w:val="00FA2C24"/>
    <w:rsid w:val="00FA79CC"/>
    <w:rsid w:val="00FB7B4F"/>
    <w:rsid w:val="00FC0A0A"/>
    <w:rsid w:val="00FC7F68"/>
    <w:rsid w:val="00FD13E3"/>
    <w:rsid w:val="00FD3EB7"/>
    <w:rsid w:val="00FD6AD1"/>
    <w:rsid w:val="00FE3F78"/>
    <w:rsid w:val="00FE5E0A"/>
    <w:rsid w:val="00FE6AF8"/>
    <w:rsid w:val="00FE74B6"/>
    <w:rsid w:val="00FF2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8ECECC"/>
  <w15:docId w15:val="{F567CBCF-CFA9-4502-95DA-09C73367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59C"/>
    <w:pPr>
      <w:spacing w:after="200" w:line="240" w:lineRule="atLeast"/>
      <w:ind w:left="480"/>
    </w:pPr>
    <w:rPr>
      <w:rFonts w:ascii="Arial" w:hAnsi="Arial"/>
      <w:szCs w:val="24"/>
      <w:lang w:val="en-US" w:eastAsia="en-US"/>
    </w:rPr>
  </w:style>
  <w:style w:type="paragraph" w:styleId="Heading1">
    <w:name w:val="heading 1"/>
    <w:basedOn w:val="Normal"/>
    <w:next w:val="BodyText"/>
    <w:link w:val="Heading1Char"/>
    <w:uiPriority w:val="99"/>
    <w:qFormat/>
    <w:rsid w:val="00E9059C"/>
    <w:pPr>
      <w:keepNext/>
      <w:keepLines/>
      <w:widowControl w:val="0"/>
      <w:numPr>
        <w:numId w:val="17"/>
      </w:numPr>
      <w:suppressAutoHyphens/>
      <w:spacing w:before="240" w:after="240" w:line="480" w:lineRule="atLeast"/>
      <w:outlineLvl w:val="0"/>
    </w:pPr>
    <w:rPr>
      <w:rFonts w:ascii="Lucida Sans" w:hAnsi="Lucida Sans" w:cs="Arial"/>
      <w:b/>
      <w:bCs/>
      <w:caps/>
      <w:kern w:val="40"/>
      <w:sz w:val="28"/>
      <w:szCs w:val="40"/>
    </w:rPr>
  </w:style>
  <w:style w:type="paragraph" w:styleId="Heading2">
    <w:name w:val="heading 2"/>
    <w:basedOn w:val="Heading1"/>
    <w:next w:val="BodyText"/>
    <w:link w:val="Heading2Char"/>
    <w:uiPriority w:val="99"/>
    <w:qFormat/>
    <w:rsid w:val="00BE2B5E"/>
    <w:pPr>
      <w:numPr>
        <w:ilvl w:val="1"/>
      </w:numPr>
      <w:tabs>
        <w:tab w:val="left" w:pos="0"/>
        <w:tab w:val="left" w:pos="720"/>
      </w:tabs>
      <w:spacing w:before="480" w:after="120" w:line="240" w:lineRule="atLeast"/>
      <w:ind w:left="360"/>
      <w:outlineLvl w:val="1"/>
    </w:pPr>
    <w:rPr>
      <w:bCs w:val="0"/>
      <w:iCs/>
      <w:caps w:val="0"/>
      <w:sz w:val="24"/>
      <w:szCs w:val="28"/>
    </w:rPr>
  </w:style>
  <w:style w:type="paragraph" w:styleId="Heading3">
    <w:name w:val="heading 3"/>
    <w:basedOn w:val="Heading2"/>
    <w:next w:val="BodyText"/>
    <w:link w:val="Heading3Char"/>
    <w:uiPriority w:val="99"/>
    <w:qFormat/>
    <w:rsid w:val="00BF3E44"/>
    <w:pPr>
      <w:numPr>
        <w:ilvl w:val="0"/>
        <w:numId w:val="4"/>
      </w:numPr>
      <w:tabs>
        <w:tab w:val="num" w:pos="1080"/>
        <w:tab w:val="num" w:pos="6120"/>
      </w:tabs>
      <w:ind w:left="1440" w:hanging="720"/>
      <w:outlineLvl w:val="2"/>
    </w:pPr>
    <w:rPr>
      <w:bCs/>
      <w:szCs w:val="26"/>
    </w:rPr>
  </w:style>
  <w:style w:type="paragraph" w:styleId="Heading4">
    <w:name w:val="heading 4"/>
    <w:basedOn w:val="Heading3"/>
    <w:next w:val="BodyText"/>
    <w:link w:val="Heading4Char"/>
    <w:uiPriority w:val="99"/>
    <w:qFormat/>
    <w:rsid w:val="00BF3E44"/>
    <w:pPr>
      <w:numPr>
        <w:ilvl w:val="3"/>
        <w:numId w:val="17"/>
      </w:numPr>
      <w:tabs>
        <w:tab w:val="clear" w:pos="6120"/>
      </w:tabs>
      <w:outlineLvl w:val="3"/>
    </w:pPr>
    <w:rPr>
      <w:rFonts w:ascii="Franklin Gothic Book" w:hAnsi="Franklin Gothic Book"/>
      <w:bCs w:val="0"/>
      <w:i/>
      <w:szCs w:val="24"/>
    </w:rPr>
  </w:style>
  <w:style w:type="paragraph" w:styleId="Heading5">
    <w:name w:val="heading 5"/>
    <w:basedOn w:val="Normal"/>
    <w:next w:val="Normal"/>
    <w:link w:val="Heading5Char"/>
    <w:uiPriority w:val="99"/>
    <w:qFormat/>
    <w:rsid w:val="00BF3E44"/>
    <w:pPr>
      <w:keepNext/>
      <w:numPr>
        <w:ilvl w:val="4"/>
        <w:numId w:val="10"/>
      </w:numPr>
      <w:spacing w:before="240" w:after="60"/>
      <w:outlineLvl w:val="4"/>
    </w:pPr>
    <w:rPr>
      <w:rFonts w:ascii="Franklin Gothic Book" w:hAnsi="Franklin Gothic Book"/>
      <w:bCs/>
      <w:iCs/>
      <w:sz w:val="26"/>
      <w:szCs w:val="26"/>
      <w:u w:val="single"/>
    </w:rPr>
  </w:style>
  <w:style w:type="paragraph" w:styleId="Heading6">
    <w:name w:val="heading 6"/>
    <w:basedOn w:val="Normal"/>
    <w:next w:val="Normal"/>
    <w:link w:val="Heading6Char"/>
    <w:uiPriority w:val="99"/>
    <w:qFormat/>
    <w:rsid w:val="00BF3E44"/>
    <w:pPr>
      <w:numPr>
        <w:ilvl w:val="5"/>
        <w:numId w:val="10"/>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BF3E44"/>
    <w:pPr>
      <w:numPr>
        <w:ilvl w:val="6"/>
        <w:numId w:val="10"/>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BF3E44"/>
    <w:pPr>
      <w:numPr>
        <w:ilvl w:val="7"/>
        <w:numId w:val="10"/>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BF3E44"/>
    <w:pPr>
      <w:numPr>
        <w:ilvl w:val="8"/>
        <w:numId w:val="1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059C"/>
    <w:rPr>
      <w:rFonts w:ascii="Lucida Sans" w:hAnsi="Lucida Sans" w:cs="Arial"/>
      <w:b/>
      <w:bCs/>
      <w:caps/>
      <w:kern w:val="40"/>
      <w:sz w:val="28"/>
      <w:szCs w:val="40"/>
      <w:lang w:val="en-US" w:eastAsia="en-US"/>
    </w:rPr>
  </w:style>
  <w:style w:type="character" w:customStyle="1" w:styleId="Heading2Char">
    <w:name w:val="Heading 2 Char"/>
    <w:basedOn w:val="DefaultParagraphFont"/>
    <w:link w:val="Heading2"/>
    <w:uiPriority w:val="99"/>
    <w:locked/>
    <w:rsid w:val="00BE2B5E"/>
    <w:rPr>
      <w:rFonts w:ascii="Lucida Sans" w:hAnsi="Lucida Sans" w:cs="Arial"/>
      <w:b/>
      <w:iCs/>
      <w:kern w:val="40"/>
      <w:sz w:val="24"/>
      <w:szCs w:val="28"/>
      <w:lang w:val="en-US" w:eastAsia="en-US"/>
    </w:rPr>
  </w:style>
  <w:style w:type="character" w:customStyle="1" w:styleId="Heading3Char">
    <w:name w:val="Heading 3 Char"/>
    <w:basedOn w:val="DefaultParagraphFont"/>
    <w:link w:val="Heading3"/>
    <w:uiPriority w:val="99"/>
    <w:locked/>
    <w:rsid w:val="00BC382F"/>
    <w:rPr>
      <w:rFonts w:ascii="Lucida Sans" w:hAnsi="Lucida Sans" w:cs="Arial"/>
      <w:b/>
      <w:bCs/>
      <w:iCs/>
      <w:kern w:val="40"/>
      <w:sz w:val="24"/>
      <w:szCs w:val="26"/>
      <w:lang w:val="en-US" w:eastAsia="en-US"/>
    </w:rPr>
  </w:style>
  <w:style w:type="character" w:customStyle="1" w:styleId="Heading4Char">
    <w:name w:val="Heading 4 Char"/>
    <w:basedOn w:val="DefaultParagraphFont"/>
    <w:link w:val="Heading4"/>
    <w:uiPriority w:val="99"/>
    <w:locked/>
    <w:rsid w:val="00BC382F"/>
    <w:rPr>
      <w:rFonts w:ascii="Franklin Gothic Book" w:hAnsi="Franklin Gothic Book" w:cs="Arial"/>
      <w:b/>
      <w:i/>
      <w:iCs/>
      <w:kern w:val="40"/>
      <w:sz w:val="24"/>
      <w:szCs w:val="24"/>
      <w:lang w:val="en-US" w:eastAsia="en-US"/>
    </w:rPr>
  </w:style>
  <w:style w:type="character" w:customStyle="1" w:styleId="Heading5Char">
    <w:name w:val="Heading 5 Char"/>
    <w:basedOn w:val="DefaultParagraphFont"/>
    <w:link w:val="Heading5"/>
    <w:uiPriority w:val="99"/>
    <w:locked/>
    <w:rsid w:val="00BC382F"/>
    <w:rPr>
      <w:rFonts w:ascii="Franklin Gothic Book" w:hAnsi="Franklin Gothic Book"/>
      <w:bCs/>
      <w:iCs/>
      <w:sz w:val="26"/>
      <w:szCs w:val="26"/>
      <w:u w:val="single"/>
      <w:lang w:val="en-US" w:eastAsia="en-US"/>
    </w:rPr>
  </w:style>
  <w:style w:type="character" w:customStyle="1" w:styleId="Heading6Char">
    <w:name w:val="Heading 6 Char"/>
    <w:basedOn w:val="DefaultParagraphFont"/>
    <w:link w:val="Heading6"/>
    <w:uiPriority w:val="99"/>
    <w:locked/>
    <w:rsid w:val="00BC382F"/>
    <w:rPr>
      <w:rFonts w:ascii="Times New Roman" w:hAnsi="Times New Roman"/>
      <w:b/>
      <w:bCs/>
      <w:lang w:val="en-US" w:eastAsia="en-US"/>
    </w:rPr>
  </w:style>
  <w:style w:type="character" w:customStyle="1" w:styleId="Heading7Char">
    <w:name w:val="Heading 7 Char"/>
    <w:basedOn w:val="DefaultParagraphFont"/>
    <w:link w:val="Heading7"/>
    <w:uiPriority w:val="99"/>
    <w:locked/>
    <w:rsid w:val="00BC382F"/>
    <w:rPr>
      <w:rFonts w:ascii="Times New Roman" w:hAnsi="Times New Roman"/>
      <w:szCs w:val="24"/>
      <w:lang w:val="en-US" w:eastAsia="en-US"/>
    </w:rPr>
  </w:style>
  <w:style w:type="character" w:customStyle="1" w:styleId="Heading8Char">
    <w:name w:val="Heading 8 Char"/>
    <w:basedOn w:val="DefaultParagraphFont"/>
    <w:link w:val="Heading8"/>
    <w:uiPriority w:val="99"/>
    <w:locked/>
    <w:rsid w:val="00BC382F"/>
    <w:rPr>
      <w:rFonts w:ascii="Times New Roman" w:hAnsi="Times New Roman"/>
      <w:i/>
      <w:iCs/>
      <w:szCs w:val="24"/>
      <w:lang w:val="en-US" w:eastAsia="en-US"/>
    </w:rPr>
  </w:style>
  <w:style w:type="character" w:customStyle="1" w:styleId="Heading9Char">
    <w:name w:val="Heading 9 Char"/>
    <w:basedOn w:val="DefaultParagraphFont"/>
    <w:link w:val="Heading9"/>
    <w:uiPriority w:val="99"/>
    <w:locked/>
    <w:rsid w:val="00BC382F"/>
    <w:rPr>
      <w:rFonts w:ascii="Arial" w:hAnsi="Arial" w:cs="Arial"/>
      <w:lang w:val="en-US" w:eastAsia="en-US"/>
    </w:rPr>
  </w:style>
  <w:style w:type="paragraph" w:styleId="ListBullet">
    <w:name w:val="List Bullet"/>
    <w:basedOn w:val="BodyText"/>
    <w:uiPriority w:val="99"/>
    <w:rsid w:val="00E01836"/>
    <w:pPr>
      <w:numPr>
        <w:numId w:val="16"/>
      </w:numPr>
      <w:spacing w:line="240" w:lineRule="auto"/>
      <w:contextualSpacing/>
    </w:pPr>
    <w:rPr>
      <w:rFonts w:eastAsiaTheme="minorEastAsia"/>
      <w:lang w:val="en-GB"/>
    </w:rPr>
  </w:style>
  <w:style w:type="paragraph" w:styleId="List">
    <w:name w:val="List"/>
    <w:basedOn w:val="BodyText"/>
    <w:uiPriority w:val="99"/>
    <w:semiHidden/>
    <w:rsid w:val="00BF3E44"/>
    <w:pPr>
      <w:ind w:left="360"/>
    </w:pPr>
  </w:style>
  <w:style w:type="paragraph" w:customStyle="1" w:styleId="WebText">
    <w:name w:val="WebText"/>
    <w:basedOn w:val="Normal"/>
    <w:uiPriority w:val="99"/>
    <w:rsid w:val="00150FF1"/>
    <w:pPr>
      <w:widowControl w:val="0"/>
      <w:suppressAutoHyphens/>
    </w:pPr>
  </w:style>
  <w:style w:type="character" w:customStyle="1" w:styleId="EquationCaption">
    <w:name w:val="_Equation Caption"/>
    <w:uiPriority w:val="99"/>
    <w:rsid w:val="00BF3E44"/>
  </w:style>
  <w:style w:type="paragraph" w:customStyle="1" w:styleId="298Text">
    <w:name w:val="298Text"/>
    <w:uiPriority w:val="99"/>
    <w:rsid w:val="00BF3E44"/>
    <w:pPr>
      <w:tabs>
        <w:tab w:val="left" w:pos="443"/>
        <w:tab w:val="left" w:pos="3600"/>
      </w:tabs>
    </w:pPr>
    <w:rPr>
      <w:rFonts w:ascii="Georgia" w:hAnsi="Georgia"/>
      <w:noProof/>
      <w:sz w:val="16"/>
      <w:szCs w:val="16"/>
      <w:lang w:val="en-US" w:eastAsia="en-US"/>
    </w:rPr>
  </w:style>
  <w:style w:type="paragraph" w:customStyle="1" w:styleId="298Abstract">
    <w:name w:val="298Abstract"/>
    <w:basedOn w:val="298Text"/>
    <w:uiPriority w:val="99"/>
    <w:rsid w:val="00BF3E44"/>
    <w:pPr>
      <w:ind w:left="360"/>
    </w:pPr>
    <w:rPr>
      <w:rFonts w:ascii="Times New Roman" w:hAnsi="Times New Roman"/>
      <w:noProof w:val="0"/>
      <w:sz w:val="20"/>
      <w:szCs w:val="20"/>
    </w:rPr>
  </w:style>
  <w:style w:type="character" w:customStyle="1" w:styleId="298ANSIStd">
    <w:name w:val="298ANSIStd"/>
    <w:basedOn w:val="DefaultParagraphFont"/>
    <w:uiPriority w:val="99"/>
    <w:rsid w:val="00BF3E44"/>
    <w:rPr>
      <w:rFonts w:ascii="Arial" w:hAnsi="Arial" w:cs="Times New Roman"/>
      <w:sz w:val="12"/>
    </w:rPr>
  </w:style>
  <w:style w:type="character" w:customStyle="1" w:styleId="298Authors">
    <w:name w:val="298Authors"/>
    <w:basedOn w:val="DefaultParagraphFont"/>
    <w:uiPriority w:val="99"/>
    <w:rsid w:val="00BF3E44"/>
    <w:rPr>
      <w:rFonts w:ascii="Times New Roman" w:hAnsi="Times New Roman" w:cs="Times New Roman"/>
      <w:noProof/>
      <w:sz w:val="20"/>
    </w:rPr>
  </w:style>
  <w:style w:type="paragraph" w:customStyle="1" w:styleId="298BlockLabel">
    <w:name w:val="298BlockLabel"/>
    <w:next w:val="298TextPara"/>
    <w:uiPriority w:val="99"/>
    <w:rsid w:val="00BF3E44"/>
    <w:pPr>
      <w:suppressAutoHyphens/>
    </w:pPr>
    <w:rPr>
      <w:rFonts w:ascii="Arial" w:hAnsi="Arial"/>
      <w:b/>
      <w:sz w:val="16"/>
      <w:szCs w:val="20"/>
      <w:lang w:val="en-US" w:eastAsia="en-US"/>
    </w:rPr>
  </w:style>
  <w:style w:type="paragraph" w:customStyle="1" w:styleId="298BlocklabelHang">
    <w:name w:val="298BlocklabelHang"/>
    <w:basedOn w:val="298BlockLabel"/>
    <w:uiPriority w:val="99"/>
    <w:rsid w:val="00BF3E44"/>
    <w:pPr>
      <w:tabs>
        <w:tab w:val="left" w:pos="346"/>
      </w:tabs>
      <w:ind w:left="173" w:hanging="173"/>
    </w:pPr>
  </w:style>
  <w:style w:type="paragraph" w:customStyle="1" w:styleId="298BlockLabelHang2">
    <w:name w:val="298BlockLabelHang2"/>
    <w:basedOn w:val="298BlocklabelHang"/>
    <w:uiPriority w:val="99"/>
    <w:rsid w:val="00BF3E44"/>
    <w:pPr>
      <w:ind w:left="259" w:hanging="259"/>
    </w:pPr>
  </w:style>
  <w:style w:type="paragraph" w:customStyle="1" w:styleId="298BlockLabelHang3">
    <w:name w:val="298BlockLabelHang3"/>
    <w:basedOn w:val="298BlockLabelHang2"/>
    <w:uiPriority w:val="99"/>
    <w:rsid w:val="00BF3E44"/>
    <w:pPr>
      <w:ind w:left="346" w:hanging="346"/>
    </w:pPr>
  </w:style>
  <w:style w:type="character" w:customStyle="1" w:styleId="298BlockTitle">
    <w:name w:val="298BlockTitle"/>
    <w:uiPriority w:val="99"/>
    <w:rsid w:val="00BF3E44"/>
    <w:rPr>
      <w:rFonts w:ascii="Arial" w:hAnsi="Arial"/>
      <w:b/>
      <w:spacing w:val="0"/>
      <w:sz w:val="13"/>
    </w:rPr>
  </w:style>
  <w:style w:type="paragraph" w:customStyle="1" w:styleId="298BlockTitlePara">
    <w:name w:val="298BlockTitlePara"/>
    <w:basedOn w:val="Normal"/>
    <w:uiPriority w:val="99"/>
    <w:rsid w:val="00BF3E44"/>
    <w:pPr>
      <w:tabs>
        <w:tab w:val="left" w:pos="270"/>
      </w:tabs>
      <w:spacing w:before="40" w:line="240" w:lineRule="auto"/>
    </w:pPr>
    <w:rPr>
      <w:b/>
      <w:noProof/>
      <w:sz w:val="13"/>
    </w:rPr>
  </w:style>
  <w:style w:type="paragraph" w:customStyle="1" w:styleId="298BlocktitleParaL2">
    <w:name w:val="298BlocktitleParaL2"/>
    <w:basedOn w:val="298BlockTitlePara"/>
    <w:uiPriority w:val="99"/>
    <w:rsid w:val="00BF3E44"/>
    <w:pPr>
      <w:tabs>
        <w:tab w:val="clear" w:pos="270"/>
        <w:tab w:val="left" w:pos="252"/>
      </w:tabs>
    </w:pPr>
  </w:style>
  <w:style w:type="paragraph" w:customStyle="1" w:styleId="298BottomText">
    <w:name w:val="298BottomText"/>
    <w:uiPriority w:val="99"/>
    <w:rsid w:val="00BF3E44"/>
    <w:pPr>
      <w:tabs>
        <w:tab w:val="left" w:pos="8190"/>
      </w:tabs>
      <w:ind w:left="-86"/>
    </w:pPr>
    <w:rPr>
      <w:rFonts w:ascii="Arial" w:hAnsi="Arial"/>
      <w:noProof/>
      <w:sz w:val="15"/>
      <w:szCs w:val="20"/>
      <w:lang w:val="en-US" w:eastAsia="en-US"/>
    </w:rPr>
  </w:style>
  <w:style w:type="paragraph" w:customStyle="1" w:styleId="298FormApprovedPara">
    <w:name w:val="298FormApprovedPara"/>
    <w:basedOn w:val="Normal"/>
    <w:uiPriority w:val="99"/>
    <w:rsid w:val="00BF3E44"/>
    <w:pPr>
      <w:spacing w:line="240" w:lineRule="auto"/>
      <w:jc w:val="center"/>
    </w:pPr>
    <w:rPr>
      <w:b/>
      <w:noProof/>
      <w:sz w:val="16"/>
    </w:rPr>
  </w:style>
  <w:style w:type="paragraph" w:customStyle="1" w:styleId="298formIDpara">
    <w:name w:val="298formIDpara"/>
    <w:uiPriority w:val="99"/>
    <w:rsid w:val="00BF3E44"/>
    <w:pPr>
      <w:tabs>
        <w:tab w:val="left" w:pos="8190"/>
      </w:tabs>
      <w:ind w:left="-86"/>
    </w:pPr>
    <w:rPr>
      <w:rFonts w:ascii="Times New Roman" w:hAnsi="Times New Roman"/>
      <w:noProof/>
      <w:sz w:val="20"/>
      <w:szCs w:val="20"/>
      <w:lang w:val="en-US" w:eastAsia="en-US"/>
    </w:rPr>
  </w:style>
  <w:style w:type="character" w:customStyle="1" w:styleId="298FormIDText">
    <w:name w:val="298FormIDText"/>
    <w:basedOn w:val="DefaultParagraphFont"/>
    <w:uiPriority w:val="99"/>
    <w:rsid w:val="00BF3E44"/>
    <w:rPr>
      <w:rFonts w:ascii="Arial" w:hAnsi="Arial" w:cs="Times New Roman"/>
      <w:sz w:val="15"/>
    </w:rPr>
  </w:style>
  <w:style w:type="paragraph" w:customStyle="1" w:styleId="298reportingBurdenPara">
    <w:name w:val="298reportingBurdenPara"/>
    <w:basedOn w:val="Normal"/>
    <w:uiPriority w:val="99"/>
    <w:rsid w:val="00BF3E44"/>
    <w:pPr>
      <w:tabs>
        <w:tab w:val="left" w:pos="8280"/>
      </w:tabs>
      <w:suppressAutoHyphens/>
      <w:spacing w:line="240" w:lineRule="auto"/>
    </w:pPr>
    <w:rPr>
      <w:sz w:val="15"/>
    </w:rPr>
  </w:style>
  <w:style w:type="paragraph" w:customStyle="1" w:styleId="298SF">
    <w:name w:val="298SF"/>
    <w:next w:val="Normal"/>
    <w:uiPriority w:val="99"/>
    <w:rsid w:val="00BF3E44"/>
    <w:pPr>
      <w:widowControl w:val="0"/>
      <w:tabs>
        <w:tab w:val="left" w:pos="8366"/>
      </w:tabs>
      <w:ind w:left="8086" w:hanging="8366"/>
    </w:pPr>
    <w:rPr>
      <w:rFonts w:ascii="Arial" w:hAnsi="Arial"/>
      <w:sz w:val="14"/>
      <w:szCs w:val="20"/>
      <w:lang w:val="en-US" w:eastAsia="en-US"/>
    </w:rPr>
  </w:style>
  <w:style w:type="paragraph" w:customStyle="1" w:styleId="298TextPara">
    <w:name w:val="298TextPara"/>
    <w:basedOn w:val="298Text"/>
    <w:uiPriority w:val="99"/>
    <w:rsid w:val="00BF3E44"/>
  </w:style>
  <w:style w:type="paragraph" w:customStyle="1" w:styleId="298Titlepara">
    <w:name w:val="298Titlepara"/>
    <w:uiPriority w:val="99"/>
    <w:rsid w:val="00BF3E44"/>
    <w:pPr>
      <w:jc w:val="center"/>
    </w:pPr>
    <w:rPr>
      <w:rFonts w:ascii="Arial" w:hAnsi="Arial"/>
      <w:b/>
      <w:noProof/>
      <w:sz w:val="30"/>
      <w:szCs w:val="20"/>
      <w:lang w:val="en-US" w:eastAsia="en-US"/>
    </w:rPr>
  </w:style>
  <w:style w:type="paragraph" w:customStyle="1" w:styleId="A1">
    <w:name w:val="A1"/>
    <w:basedOn w:val="Normal"/>
    <w:uiPriority w:val="99"/>
    <w:rsid w:val="00BF3E44"/>
    <w:pPr>
      <w:spacing w:after="120" w:line="288" w:lineRule="auto"/>
      <w:ind w:firstLine="284"/>
      <w:jc w:val="both"/>
    </w:pPr>
    <w:rPr>
      <w:rFonts w:ascii="Frutiger 45 Light" w:hAnsi="Frutiger 45 Light"/>
      <w:szCs w:val="20"/>
      <w:lang w:val="en-GB" w:eastAsia="de-DE"/>
    </w:rPr>
  </w:style>
  <w:style w:type="paragraph" w:styleId="BodyText">
    <w:name w:val="Body Text"/>
    <w:basedOn w:val="Normal"/>
    <w:link w:val="BodyTextChar"/>
    <w:uiPriority w:val="99"/>
    <w:rsid w:val="00E01836"/>
    <w:pPr>
      <w:spacing w:after="240" w:line="280" w:lineRule="atLeast"/>
      <w:ind w:left="720"/>
    </w:pPr>
    <w:rPr>
      <w:kern w:val="24"/>
    </w:rPr>
  </w:style>
  <w:style w:type="character" w:customStyle="1" w:styleId="BodyTextChar">
    <w:name w:val="Body Text Char"/>
    <w:basedOn w:val="DefaultParagraphFont"/>
    <w:link w:val="BodyText"/>
    <w:uiPriority w:val="99"/>
    <w:locked/>
    <w:rsid w:val="00E01836"/>
    <w:rPr>
      <w:rFonts w:ascii="Arial" w:hAnsi="Arial"/>
      <w:kern w:val="24"/>
      <w:szCs w:val="24"/>
      <w:lang w:val="en-US" w:eastAsia="en-US"/>
    </w:rPr>
  </w:style>
  <w:style w:type="paragraph" w:customStyle="1" w:styleId="TRAbstract">
    <w:name w:val="TR_Abstract"/>
    <w:basedOn w:val="BodyText"/>
    <w:uiPriority w:val="99"/>
    <w:rsid w:val="00BF3E44"/>
    <w:pPr>
      <w:suppressAutoHyphens/>
    </w:pPr>
    <w:rPr>
      <w:kern w:val="16"/>
    </w:rPr>
  </w:style>
  <w:style w:type="paragraph" w:customStyle="1" w:styleId="Abstract">
    <w:name w:val="Abstract"/>
    <w:basedOn w:val="TRAbstract"/>
    <w:uiPriority w:val="99"/>
    <w:rsid w:val="00BF3E44"/>
    <w:rPr>
      <w:b/>
    </w:rPr>
  </w:style>
  <w:style w:type="paragraph" w:customStyle="1" w:styleId="AppH0">
    <w:name w:val="App H0"/>
    <w:next w:val="BodyText"/>
    <w:uiPriority w:val="99"/>
    <w:rsid w:val="00BF3E44"/>
    <w:pPr>
      <w:keepNext/>
      <w:keepLines/>
      <w:widowControl w:val="0"/>
      <w:tabs>
        <w:tab w:val="left" w:pos="0"/>
        <w:tab w:val="left" w:pos="2160"/>
      </w:tabs>
      <w:suppressAutoHyphens/>
      <w:spacing w:before="720" w:after="320" w:line="480" w:lineRule="atLeast"/>
      <w:ind w:hanging="720"/>
    </w:pPr>
    <w:rPr>
      <w:rFonts w:ascii="Franklin Gothic Heavy" w:hAnsi="Franklin Gothic Heavy"/>
      <w:kern w:val="28"/>
      <w:sz w:val="40"/>
      <w:szCs w:val="40"/>
      <w:lang w:val="en-US" w:eastAsia="en-US"/>
    </w:rPr>
  </w:style>
  <w:style w:type="paragraph" w:customStyle="1" w:styleId="AppHeading2">
    <w:name w:val="AppHeading2"/>
    <w:basedOn w:val="Heading2"/>
    <w:next w:val="Normal"/>
    <w:uiPriority w:val="99"/>
    <w:rsid w:val="00BF3E44"/>
    <w:pPr>
      <w:numPr>
        <w:ilvl w:val="0"/>
        <w:numId w:val="0"/>
      </w:numPr>
      <w:tabs>
        <w:tab w:val="num" w:pos="1492"/>
        <w:tab w:val="num" w:pos="6120"/>
        <w:tab w:val="num" w:pos="6840"/>
      </w:tabs>
      <w:ind w:left="1440" w:hanging="480"/>
      <w:outlineLvl w:val="9"/>
    </w:pPr>
    <w:rPr>
      <w:kern w:val="18"/>
    </w:rPr>
  </w:style>
  <w:style w:type="paragraph" w:customStyle="1" w:styleId="AppHeading3">
    <w:name w:val="AppHeading3"/>
    <w:basedOn w:val="Heading3"/>
    <w:next w:val="Normal"/>
    <w:uiPriority w:val="99"/>
    <w:rsid w:val="00BF3E44"/>
    <w:pPr>
      <w:outlineLvl w:val="9"/>
    </w:pPr>
    <w:rPr>
      <w:kern w:val="18"/>
    </w:rPr>
  </w:style>
  <w:style w:type="paragraph" w:customStyle="1" w:styleId="AppHeading4">
    <w:name w:val="AppHeading4"/>
    <w:basedOn w:val="Heading4"/>
    <w:next w:val="Normal"/>
    <w:uiPriority w:val="99"/>
    <w:rsid w:val="00BF3E44"/>
    <w:pPr>
      <w:numPr>
        <w:ilvl w:val="0"/>
        <w:numId w:val="4"/>
      </w:numPr>
      <w:tabs>
        <w:tab w:val="clear" w:pos="0"/>
        <w:tab w:val="num" w:pos="6120"/>
        <w:tab w:val="num" w:pos="6480"/>
      </w:tabs>
      <w:ind w:left="6120" w:hanging="720"/>
      <w:outlineLvl w:val="9"/>
    </w:pPr>
  </w:style>
  <w:style w:type="paragraph" w:styleId="BalloonText">
    <w:name w:val="Balloon Text"/>
    <w:basedOn w:val="Normal"/>
    <w:link w:val="BalloonTextChar"/>
    <w:uiPriority w:val="99"/>
    <w:semiHidden/>
    <w:rsid w:val="00BF3E44"/>
    <w:pPr>
      <w:widowControl w:val="0"/>
      <w:tabs>
        <w:tab w:val="left" w:pos="360"/>
        <w:tab w:val="left" w:pos="648"/>
        <w:tab w:val="right" w:leader="dot" w:pos="7200"/>
      </w:tabs>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382F"/>
    <w:rPr>
      <w:rFonts w:ascii="Tahoma" w:hAnsi="Tahoma" w:cs="Tahoma"/>
      <w:snapToGrid w:val="0"/>
      <w:sz w:val="16"/>
      <w:szCs w:val="16"/>
    </w:rPr>
  </w:style>
  <w:style w:type="paragraph" w:styleId="BlockText">
    <w:name w:val="Block Text"/>
    <w:basedOn w:val="BodyText"/>
    <w:uiPriority w:val="99"/>
    <w:rsid w:val="00BF3E44"/>
    <w:pPr>
      <w:ind w:left="1080" w:right="1080"/>
    </w:pPr>
  </w:style>
  <w:style w:type="paragraph" w:styleId="BodyText2">
    <w:name w:val="Body Text 2"/>
    <w:basedOn w:val="BodyText"/>
    <w:link w:val="BodyText2Char"/>
    <w:uiPriority w:val="99"/>
    <w:rsid w:val="00C7224B"/>
    <w:pPr>
      <w:keepNext/>
      <w:spacing w:after="80"/>
    </w:pPr>
  </w:style>
  <w:style w:type="character" w:customStyle="1" w:styleId="BodyText2Char">
    <w:name w:val="Body Text 2 Char"/>
    <w:basedOn w:val="DefaultParagraphFont"/>
    <w:link w:val="BodyText2"/>
    <w:uiPriority w:val="99"/>
    <w:semiHidden/>
    <w:locked/>
    <w:rsid w:val="00C7224B"/>
    <w:rPr>
      <w:rFonts w:ascii="Arial" w:hAnsi="Arial" w:cs="Times New Roman"/>
      <w:kern w:val="24"/>
      <w:sz w:val="24"/>
      <w:szCs w:val="24"/>
    </w:rPr>
  </w:style>
  <w:style w:type="paragraph" w:styleId="BodyText3">
    <w:name w:val="Body Text 3"/>
    <w:basedOn w:val="BodyText"/>
    <w:link w:val="BodyText3Char"/>
    <w:uiPriority w:val="99"/>
    <w:rsid w:val="00BF3E44"/>
    <w:pPr>
      <w:spacing w:before="120"/>
    </w:pPr>
    <w:rPr>
      <w:szCs w:val="16"/>
    </w:rPr>
  </w:style>
  <w:style w:type="character" w:customStyle="1" w:styleId="BodyText3Char">
    <w:name w:val="Body Text 3 Char"/>
    <w:basedOn w:val="DefaultParagraphFont"/>
    <w:link w:val="BodyText3"/>
    <w:uiPriority w:val="99"/>
    <w:locked/>
    <w:rsid w:val="00BC382F"/>
    <w:rPr>
      <w:rFonts w:ascii="Georgia" w:hAnsi="Georgia" w:cs="Times New Roman"/>
      <w:kern w:val="24"/>
      <w:sz w:val="16"/>
      <w:szCs w:val="16"/>
    </w:rPr>
  </w:style>
  <w:style w:type="paragraph" w:customStyle="1" w:styleId="BodyText4">
    <w:name w:val="Body Text 4"/>
    <w:basedOn w:val="BodyText3"/>
    <w:uiPriority w:val="99"/>
    <w:rsid w:val="00BF3E44"/>
    <w:pPr>
      <w:spacing w:before="320"/>
    </w:pPr>
  </w:style>
  <w:style w:type="paragraph" w:styleId="BodyTextFirstIndent">
    <w:name w:val="Body Text First Indent"/>
    <w:basedOn w:val="BodyText"/>
    <w:link w:val="BodyTextFirstIndentChar"/>
    <w:uiPriority w:val="99"/>
    <w:semiHidden/>
    <w:rsid w:val="00BF3E44"/>
    <w:pPr>
      <w:spacing w:after="120"/>
      <w:ind w:firstLine="210"/>
    </w:pPr>
    <w:rPr>
      <w:kern w:val="0"/>
    </w:rPr>
  </w:style>
  <w:style w:type="character" w:customStyle="1" w:styleId="BodyTextFirstIndentChar">
    <w:name w:val="Body Text First Indent Char"/>
    <w:basedOn w:val="BodyTextChar"/>
    <w:link w:val="BodyTextFirstIndent"/>
    <w:uiPriority w:val="99"/>
    <w:semiHidden/>
    <w:locked/>
    <w:rsid w:val="00BC382F"/>
    <w:rPr>
      <w:rFonts w:ascii="Arial" w:hAnsi="Arial" w:cs="Times New Roman"/>
      <w:kern w:val="24"/>
      <w:sz w:val="24"/>
      <w:szCs w:val="24"/>
      <w:lang w:val="en-US" w:eastAsia="en-US" w:bidi="ar-SA"/>
    </w:rPr>
  </w:style>
  <w:style w:type="paragraph" w:styleId="BodyTextIndent">
    <w:name w:val="Body Text Indent"/>
    <w:basedOn w:val="Normal"/>
    <w:link w:val="BodyTextIndentChar"/>
    <w:uiPriority w:val="99"/>
    <w:rsid w:val="00BF3E44"/>
    <w:pPr>
      <w:spacing w:after="120"/>
      <w:ind w:left="360"/>
    </w:pPr>
  </w:style>
  <w:style w:type="character" w:customStyle="1" w:styleId="BodyTextIndentChar">
    <w:name w:val="Body Text Indent Char"/>
    <w:basedOn w:val="DefaultParagraphFont"/>
    <w:link w:val="BodyTextIndent"/>
    <w:uiPriority w:val="99"/>
    <w:semiHidden/>
    <w:locked/>
    <w:rsid w:val="00BC382F"/>
    <w:rPr>
      <w:rFonts w:ascii="Georgia" w:hAnsi="Georgia" w:cs="Times New Roman"/>
      <w:sz w:val="24"/>
      <w:szCs w:val="24"/>
    </w:rPr>
  </w:style>
  <w:style w:type="paragraph" w:styleId="BodyTextFirstIndent2">
    <w:name w:val="Body Text First Indent 2"/>
    <w:basedOn w:val="BodyTextIndent"/>
    <w:link w:val="BodyTextFirstIndent2Char"/>
    <w:uiPriority w:val="99"/>
    <w:semiHidden/>
    <w:rsid w:val="00BF3E44"/>
    <w:pPr>
      <w:ind w:firstLine="210"/>
    </w:pPr>
  </w:style>
  <w:style w:type="character" w:customStyle="1" w:styleId="BodyTextFirstIndent2Char">
    <w:name w:val="Body Text First Indent 2 Char"/>
    <w:basedOn w:val="BodyTextIndentChar"/>
    <w:link w:val="BodyTextFirstIndent2"/>
    <w:uiPriority w:val="99"/>
    <w:semiHidden/>
    <w:locked/>
    <w:rsid w:val="00BC382F"/>
    <w:rPr>
      <w:rFonts w:ascii="Georgia" w:hAnsi="Georgia" w:cs="Times New Roman"/>
      <w:sz w:val="24"/>
      <w:szCs w:val="24"/>
    </w:rPr>
  </w:style>
  <w:style w:type="paragraph" w:styleId="BodyTextIndent2">
    <w:name w:val="Body Text Indent 2"/>
    <w:basedOn w:val="BodyText"/>
    <w:link w:val="BodyTextIndent2Char"/>
    <w:uiPriority w:val="99"/>
    <w:rsid w:val="00BF3E44"/>
    <w:pPr>
      <w:tabs>
        <w:tab w:val="left" w:pos="2880"/>
      </w:tabs>
      <w:spacing w:after="0"/>
      <w:ind w:left="2880" w:hanging="2880"/>
    </w:pPr>
  </w:style>
  <w:style w:type="character" w:customStyle="1" w:styleId="BodyTextIndent2Char">
    <w:name w:val="Body Text Indent 2 Char"/>
    <w:basedOn w:val="DefaultParagraphFont"/>
    <w:link w:val="BodyTextIndent2"/>
    <w:uiPriority w:val="99"/>
    <w:semiHidden/>
    <w:locked/>
    <w:rsid w:val="00BC382F"/>
    <w:rPr>
      <w:rFonts w:ascii="Georgia" w:hAnsi="Georgia" w:cs="Times New Roman"/>
      <w:kern w:val="24"/>
      <w:sz w:val="24"/>
      <w:szCs w:val="24"/>
    </w:rPr>
  </w:style>
  <w:style w:type="paragraph" w:styleId="BodyTextIndent3">
    <w:name w:val="Body Text Indent 3"/>
    <w:basedOn w:val="BodyText"/>
    <w:link w:val="BodyTextIndent3Char"/>
    <w:uiPriority w:val="99"/>
    <w:rsid w:val="00BF3E44"/>
    <w:pPr>
      <w:spacing w:after="200"/>
      <w:ind w:hanging="1440"/>
    </w:pPr>
    <w:rPr>
      <w:szCs w:val="16"/>
    </w:rPr>
  </w:style>
  <w:style w:type="character" w:customStyle="1" w:styleId="BodyTextIndent3Char">
    <w:name w:val="Body Text Indent 3 Char"/>
    <w:basedOn w:val="DefaultParagraphFont"/>
    <w:link w:val="BodyTextIndent3"/>
    <w:uiPriority w:val="99"/>
    <w:semiHidden/>
    <w:locked/>
    <w:rsid w:val="00BC382F"/>
    <w:rPr>
      <w:rFonts w:ascii="Georgia" w:hAnsi="Georgia" w:cs="Times New Roman"/>
      <w:kern w:val="24"/>
      <w:sz w:val="16"/>
      <w:szCs w:val="16"/>
    </w:rPr>
  </w:style>
  <w:style w:type="paragraph" w:customStyle="1" w:styleId="box1">
    <w:name w:val="box1"/>
    <w:basedOn w:val="Normal"/>
    <w:uiPriority w:val="99"/>
    <w:rsid w:val="00BF3E44"/>
    <w:pPr>
      <w:shd w:val="clear" w:color="auto" w:fill="000000"/>
      <w:jc w:val="center"/>
    </w:pPr>
    <w:rPr>
      <w:rFonts w:ascii="Arial Black" w:hAnsi="Arial Black"/>
      <w:caps/>
      <w:position w:val="8"/>
      <w:sz w:val="18"/>
    </w:rPr>
  </w:style>
  <w:style w:type="paragraph" w:customStyle="1" w:styleId="box2">
    <w:name w:val="box2"/>
    <w:uiPriority w:val="99"/>
    <w:rsid w:val="00BF3E44"/>
    <w:pPr>
      <w:spacing w:before="80" w:line="200" w:lineRule="atLeast"/>
      <w:ind w:left="288"/>
    </w:pPr>
    <w:rPr>
      <w:rFonts w:ascii="Arial" w:hAnsi="Arial"/>
      <w:noProof/>
      <w:kern w:val="18"/>
      <w:sz w:val="18"/>
      <w:szCs w:val="20"/>
      <w:lang w:val="en-US" w:eastAsia="en-US"/>
    </w:rPr>
  </w:style>
  <w:style w:type="paragraph" w:styleId="Caption">
    <w:name w:val="caption"/>
    <w:basedOn w:val="Normal"/>
    <w:next w:val="BodyText"/>
    <w:uiPriority w:val="99"/>
    <w:qFormat/>
    <w:rsid w:val="004D48CD"/>
    <w:pPr>
      <w:tabs>
        <w:tab w:val="center" w:pos="3960"/>
        <w:tab w:val="right" w:pos="7920"/>
      </w:tabs>
      <w:suppressAutoHyphens/>
      <w:spacing w:before="60" w:after="320"/>
      <w:ind w:left="0"/>
      <w:jc w:val="center"/>
    </w:pPr>
    <w:rPr>
      <w:bCs/>
      <w:i/>
      <w:sz w:val="20"/>
      <w:szCs w:val="20"/>
    </w:rPr>
  </w:style>
  <w:style w:type="paragraph" w:customStyle="1" w:styleId="CaptionEquation">
    <w:name w:val="Caption Equation"/>
    <w:next w:val="BodyText"/>
    <w:uiPriority w:val="99"/>
    <w:rsid w:val="00BF3E44"/>
    <w:pPr>
      <w:keepNext/>
      <w:spacing w:before="240"/>
      <w:contextualSpacing/>
    </w:pPr>
    <w:rPr>
      <w:rFonts w:ascii="Franklin Gothic Book" w:hAnsi="Franklin Gothic Book"/>
      <w:b/>
      <w:bCs/>
      <w:sz w:val="20"/>
      <w:szCs w:val="20"/>
      <w:lang w:val="en-US" w:eastAsia="en-US"/>
    </w:rPr>
  </w:style>
  <w:style w:type="paragraph" w:customStyle="1" w:styleId="CaptionFigure">
    <w:name w:val="Caption Figure"/>
    <w:basedOn w:val="Caption"/>
    <w:next w:val="BodyText"/>
    <w:uiPriority w:val="99"/>
    <w:rsid w:val="004356C3"/>
    <w:pPr>
      <w:keepLines/>
      <w:spacing w:before="0" w:after="240" w:line="240" w:lineRule="auto"/>
    </w:pPr>
    <w:rPr>
      <w:rFonts w:ascii="Arial Bold" w:hAnsi="Arial Bold"/>
      <w:b/>
      <w:i w:val="0"/>
      <w:sz w:val="18"/>
    </w:rPr>
  </w:style>
  <w:style w:type="paragraph" w:customStyle="1" w:styleId="CaptionTable">
    <w:name w:val="Caption Table"/>
    <w:basedOn w:val="Caption"/>
    <w:uiPriority w:val="99"/>
    <w:rsid w:val="00BF3E44"/>
    <w:pPr>
      <w:keepNext/>
      <w:keepLines/>
      <w:spacing w:after="60"/>
    </w:pPr>
  </w:style>
  <w:style w:type="paragraph" w:customStyle="1" w:styleId="Caption-Table">
    <w:name w:val="Caption-Table"/>
    <w:basedOn w:val="Caption"/>
    <w:uiPriority w:val="99"/>
    <w:rsid w:val="00BF3E44"/>
    <w:pPr>
      <w:keepNext/>
      <w:spacing w:before="240" w:after="0"/>
      <w:contextualSpacing/>
    </w:pPr>
  </w:style>
  <w:style w:type="paragraph" w:styleId="Closing">
    <w:name w:val="Closing"/>
    <w:basedOn w:val="Normal"/>
    <w:link w:val="ClosingChar"/>
    <w:uiPriority w:val="99"/>
    <w:semiHidden/>
    <w:rsid w:val="00BF3E44"/>
    <w:pPr>
      <w:ind w:left="4320"/>
    </w:pPr>
  </w:style>
  <w:style w:type="character" w:customStyle="1" w:styleId="ClosingChar">
    <w:name w:val="Closing Char"/>
    <w:basedOn w:val="DefaultParagraphFont"/>
    <w:link w:val="Closing"/>
    <w:uiPriority w:val="99"/>
    <w:semiHidden/>
    <w:locked/>
    <w:rsid w:val="00BC382F"/>
    <w:rPr>
      <w:rFonts w:ascii="Georgia" w:hAnsi="Georgia" w:cs="Times New Roman"/>
      <w:sz w:val="24"/>
      <w:szCs w:val="24"/>
    </w:rPr>
  </w:style>
  <w:style w:type="character" w:styleId="CommentReference">
    <w:name w:val="annotation reference"/>
    <w:basedOn w:val="DefaultParagraphFont"/>
    <w:uiPriority w:val="99"/>
    <w:semiHidden/>
    <w:rsid w:val="00BF3E44"/>
    <w:rPr>
      <w:rFonts w:cs="Times New Roman"/>
      <w:sz w:val="16"/>
      <w:szCs w:val="16"/>
    </w:rPr>
  </w:style>
  <w:style w:type="paragraph" w:styleId="CommentText">
    <w:name w:val="annotation text"/>
    <w:basedOn w:val="Normal"/>
    <w:link w:val="CommentTextChar"/>
    <w:uiPriority w:val="99"/>
    <w:semiHidden/>
    <w:rsid w:val="00BF3E44"/>
    <w:rPr>
      <w:szCs w:val="20"/>
    </w:rPr>
  </w:style>
  <w:style w:type="character" w:customStyle="1" w:styleId="CommentTextChar">
    <w:name w:val="Comment Text Char"/>
    <w:basedOn w:val="DefaultParagraphFont"/>
    <w:link w:val="CommentText"/>
    <w:uiPriority w:val="99"/>
    <w:semiHidden/>
    <w:locked/>
    <w:rsid w:val="00BC382F"/>
    <w:rPr>
      <w:rFonts w:ascii="Georgia" w:hAnsi="Georgia" w:cs="Times New Roman"/>
      <w:sz w:val="20"/>
      <w:szCs w:val="20"/>
    </w:rPr>
  </w:style>
  <w:style w:type="paragraph" w:styleId="CommentSubject">
    <w:name w:val="annotation subject"/>
    <w:basedOn w:val="CommentText"/>
    <w:next w:val="CommentText"/>
    <w:link w:val="CommentSubjectChar"/>
    <w:uiPriority w:val="99"/>
    <w:semiHidden/>
    <w:rsid w:val="00BF3E44"/>
    <w:rPr>
      <w:b/>
      <w:bCs/>
    </w:rPr>
  </w:style>
  <w:style w:type="character" w:customStyle="1" w:styleId="CommentSubjectChar">
    <w:name w:val="Comment Subject Char"/>
    <w:basedOn w:val="CommentTextChar"/>
    <w:link w:val="CommentSubject"/>
    <w:uiPriority w:val="99"/>
    <w:semiHidden/>
    <w:locked/>
    <w:rsid w:val="00BC382F"/>
    <w:rPr>
      <w:rFonts w:ascii="Georgia" w:hAnsi="Georgia" w:cs="Times New Roman"/>
      <w:b/>
      <w:bCs/>
      <w:sz w:val="20"/>
      <w:szCs w:val="20"/>
    </w:rPr>
  </w:style>
  <w:style w:type="paragraph" w:customStyle="1" w:styleId="ContractNum">
    <w:name w:val="ContractNum"/>
    <w:basedOn w:val="Normal"/>
    <w:uiPriority w:val="99"/>
    <w:rsid w:val="00BF3E44"/>
    <w:pPr>
      <w:spacing w:after="0" w:line="240" w:lineRule="auto"/>
    </w:pPr>
    <w:rPr>
      <w:rFonts w:ascii="Courier New" w:hAnsi="Courier New"/>
      <w:szCs w:val="22"/>
    </w:rPr>
  </w:style>
  <w:style w:type="paragraph" w:customStyle="1" w:styleId="CorpsCommunicationMark-Right">
    <w:name w:val="CorpsCommunicationMark-Right"/>
    <w:uiPriority w:val="99"/>
    <w:rsid w:val="00BF3E44"/>
    <w:rPr>
      <w:rFonts w:ascii="Times New Roman" w:hAnsi="Times New Roman"/>
      <w:sz w:val="20"/>
      <w:szCs w:val="20"/>
      <w:lang w:val="en-US" w:eastAsia="en-US"/>
    </w:rPr>
  </w:style>
  <w:style w:type="paragraph" w:customStyle="1" w:styleId="CoverAuthor">
    <w:name w:val="Cover Author"/>
    <w:uiPriority w:val="99"/>
    <w:semiHidden/>
    <w:rsid w:val="00BF3E44"/>
    <w:pPr>
      <w:widowControl w:val="0"/>
      <w:tabs>
        <w:tab w:val="left" w:pos="720"/>
        <w:tab w:val="right" w:pos="9360"/>
      </w:tabs>
      <w:suppressAutoHyphens/>
      <w:spacing w:after="120" w:line="320" w:lineRule="atLeast"/>
    </w:pPr>
    <w:rPr>
      <w:rFonts w:ascii="Franklin Gothic Book" w:hAnsi="Franklin Gothic Book"/>
      <w:sz w:val="24"/>
      <w:szCs w:val="24"/>
      <w:lang w:val="en-US" w:eastAsia="en-US"/>
    </w:rPr>
  </w:style>
  <w:style w:type="paragraph" w:customStyle="1" w:styleId="CoverDate">
    <w:name w:val="Cover Date"/>
    <w:uiPriority w:val="99"/>
    <w:semiHidden/>
    <w:rsid w:val="00BF3E44"/>
    <w:pPr>
      <w:framePr w:w="3902" w:h="432" w:hSpace="187" w:wrap="around" w:vAnchor="page" w:hAnchor="page" w:x="7633" w:y="2233"/>
      <w:jc w:val="right"/>
    </w:pPr>
    <w:rPr>
      <w:rFonts w:ascii="Franklin Gothic Book" w:hAnsi="Franklin Gothic Book"/>
      <w:kern w:val="16"/>
      <w:sz w:val="24"/>
      <w:szCs w:val="24"/>
      <w:lang w:val="en-US" w:eastAsia="en-US"/>
    </w:rPr>
  </w:style>
  <w:style w:type="paragraph" w:customStyle="1" w:styleId="CoverDateRev">
    <w:name w:val="Cover Date Rev"/>
    <w:basedOn w:val="CoverDate"/>
    <w:uiPriority w:val="99"/>
    <w:rsid w:val="00BF3E44"/>
    <w:pPr>
      <w:keepLines/>
      <w:framePr w:wrap="around"/>
      <w:widowControl w:val="0"/>
      <w:suppressAutoHyphens/>
      <w:ind w:right="-80"/>
    </w:pPr>
  </w:style>
  <w:style w:type="paragraph" w:customStyle="1" w:styleId="CoverGraphic">
    <w:name w:val="Cover Graphic"/>
    <w:uiPriority w:val="99"/>
    <w:semiHidden/>
    <w:rsid w:val="00BF3E44"/>
    <w:pPr>
      <w:widowControl w:val="0"/>
    </w:pPr>
    <w:rPr>
      <w:rFonts w:ascii="Georgia" w:hAnsi="Georgia"/>
      <w:kern w:val="24"/>
      <w:sz w:val="24"/>
      <w:szCs w:val="24"/>
      <w:lang w:val="en-US" w:eastAsia="en-US"/>
    </w:rPr>
  </w:style>
  <w:style w:type="paragraph" w:customStyle="1" w:styleId="CoverLabID">
    <w:name w:val="Cover Lab ID"/>
    <w:uiPriority w:val="99"/>
    <w:semiHidden/>
    <w:rsid w:val="00BF3E44"/>
    <w:pPr>
      <w:widowControl w:val="0"/>
      <w:tabs>
        <w:tab w:val="right" w:pos="12960"/>
      </w:tabs>
      <w:suppressAutoHyphens/>
      <w:spacing w:line="480" w:lineRule="atLeast"/>
      <w:ind w:left="403"/>
    </w:pPr>
    <w:rPr>
      <w:rFonts w:ascii="Franklin Gothic Book" w:hAnsi="Franklin Gothic Book"/>
      <w:b/>
      <w:noProof/>
      <w:color w:val="FFFFFF"/>
      <w:spacing w:val="20"/>
      <w:kern w:val="44"/>
      <w:sz w:val="44"/>
      <w:szCs w:val="20"/>
      <w:lang w:val="en-US" w:eastAsia="en-US"/>
    </w:rPr>
  </w:style>
  <w:style w:type="paragraph" w:customStyle="1" w:styleId="CoverLogo">
    <w:name w:val="Cover Logo"/>
    <w:uiPriority w:val="99"/>
    <w:semiHidden/>
    <w:rsid w:val="00BF3E44"/>
    <w:pPr>
      <w:jc w:val="right"/>
    </w:pPr>
    <w:rPr>
      <w:rFonts w:ascii="Georgia" w:hAnsi="Georgia"/>
      <w:kern w:val="24"/>
      <w:sz w:val="24"/>
      <w:szCs w:val="24"/>
      <w:lang w:val="en-US" w:eastAsia="en-US"/>
    </w:rPr>
  </w:style>
  <w:style w:type="paragraph" w:customStyle="1" w:styleId="CoverNumber">
    <w:name w:val="Cover Number"/>
    <w:uiPriority w:val="99"/>
    <w:semiHidden/>
    <w:rsid w:val="00BF3E44"/>
    <w:pPr>
      <w:widowControl w:val="0"/>
      <w:suppressAutoHyphens/>
      <w:spacing w:line="400" w:lineRule="atLeast"/>
      <w:ind w:right="677"/>
      <w:jc w:val="right"/>
    </w:pPr>
    <w:rPr>
      <w:rFonts w:ascii="Franklin Gothic Book" w:hAnsi="Franklin Gothic Book"/>
      <w:b/>
      <w:noProof/>
      <w:color w:val="FFFFFF"/>
      <w:kern w:val="36"/>
      <w:sz w:val="36"/>
      <w:szCs w:val="36"/>
      <w:lang w:val="en-US" w:eastAsia="en-US"/>
    </w:rPr>
  </w:style>
  <w:style w:type="paragraph" w:customStyle="1" w:styleId="CoverTitle">
    <w:name w:val="Cover Title"/>
    <w:next w:val="CoverSubtitle"/>
    <w:uiPriority w:val="99"/>
    <w:semiHidden/>
    <w:rsid w:val="00BF3E44"/>
    <w:pPr>
      <w:widowControl w:val="0"/>
      <w:tabs>
        <w:tab w:val="left" w:pos="10080"/>
      </w:tabs>
      <w:suppressAutoHyphens/>
      <w:spacing w:before="120" w:after="120" w:line="440" w:lineRule="atLeast"/>
    </w:pPr>
    <w:rPr>
      <w:rFonts w:ascii="Franklin Gothic Heavy" w:hAnsi="Franklin Gothic Heavy"/>
      <w:kern w:val="32"/>
      <w:sz w:val="40"/>
      <w:szCs w:val="20"/>
      <w:lang w:val="en-US" w:eastAsia="en-US"/>
    </w:rPr>
  </w:style>
  <w:style w:type="paragraph" w:customStyle="1" w:styleId="CoverProgram">
    <w:name w:val="Cover Program"/>
    <w:basedOn w:val="CoverTitle"/>
    <w:next w:val="CoverTitle"/>
    <w:uiPriority w:val="99"/>
    <w:semiHidden/>
    <w:rsid w:val="00BF3E44"/>
    <w:pPr>
      <w:spacing w:line="240" w:lineRule="auto"/>
    </w:pPr>
    <w:rPr>
      <w:rFonts w:ascii="Franklin Gothic Book" w:hAnsi="Franklin Gothic Book"/>
      <w:i/>
      <w:sz w:val="24"/>
      <w:szCs w:val="24"/>
    </w:rPr>
  </w:style>
  <w:style w:type="paragraph" w:customStyle="1" w:styleId="CoverSubtitle">
    <w:name w:val="Cover Subtitle"/>
    <w:uiPriority w:val="99"/>
    <w:semiHidden/>
    <w:rsid w:val="00BF3E44"/>
    <w:pPr>
      <w:widowControl w:val="0"/>
      <w:tabs>
        <w:tab w:val="left" w:pos="10080"/>
      </w:tabs>
      <w:spacing w:before="120" w:after="240" w:line="280" w:lineRule="atLeast"/>
    </w:pPr>
    <w:rPr>
      <w:rFonts w:ascii="Franklin Gothic Book" w:hAnsi="Franklin Gothic Book"/>
      <w:b/>
      <w:sz w:val="24"/>
      <w:szCs w:val="20"/>
      <w:lang w:val="en-US" w:eastAsia="en-US"/>
    </w:rPr>
  </w:style>
  <w:style w:type="paragraph" w:styleId="Date">
    <w:name w:val="Date"/>
    <w:basedOn w:val="Normal"/>
    <w:next w:val="Normal"/>
    <w:link w:val="DateChar"/>
    <w:uiPriority w:val="99"/>
    <w:semiHidden/>
    <w:rsid w:val="00BF3E44"/>
    <w:pPr>
      <w:widowControl w:val="0"/>
      <w:tabs>
        <w:tab w:val="left" w:pos="360"/>
        <w:tab w:val="left" w:pos="648"/>
        <w:tab w:val="right" w:leader="dot" w:pos="7200"/>
      </w:tabs>
      <w:spacing w:after="0" w:line="240" w:lineRule="auto"/>
    </w:pPr>
    <w:rPr>
      <w:rFonts w:ascii="Times New Roman" w:hAnsi="Times New Roman"/>
      <w:szCs w:val="20"/>
    </w:rPr>
  </w:style>
  <w:style w:type="character" w:customStyle="1" w:styleId="DateChar">
    <w:name w:val="Date Char"/>
    <w:basedOn w:val="DefaultParagraphFont"/>
    <w:link w:val="Date"/>
    <w:uiPriority w:val="99"/>
    <w:semiHidden/>
    <w:locked/>
    <w:rsid w:val="00BC382F"/>
    <w:rPr>
      <w:rFonts w:ascii="Times New Roman" w:hAnsi="Times New Roman" w:cs="Times New Roman"/>
      <w:snapToGrid w:val="0"/>
      <w:sz w:val="20"/>
      <w:szCs w:val="20"/>
    </w:rPr>
  </w:style>
  <w:style w:type="paragraph" w:customStyle="1" w:styleId="DateRange">
    <w:name w:val="DateRange"/>
    <w:basedOn w:val="Normal"/>
    <w:uiPriority w:val="99"/>
    <w:rsid w:val="00BF3E44"/>
    <w:pPr>
      <w:spacing w:after="0" w:line="240" w:lineRule="auto"/>
    </w:pPr>
    <w:rPr>
      <w:rFonts w:ascii="Courier New" w:hAnsi="Courier New"/>
      <w:szCs w:val="22"/>
    </w:rPr>
  </w:style>
  <w:style w:type="paragraph" w:customStyle="1" w:styleId="Disclaimer">
    <w:name w:val="Disclaimer"/>
    <w:uiPriority w:val="99"/>
    <w:semiHidden/>
    <w:rsid w:val="00BF3E44"/>
    <w:pPr>
      <w:spacing w:line="220" w:lineRule="atLeast"/>
      <w:jc w:val="both"/>
    </w:pPr>
    <w:rPr>
      <w:rFonts w:ascii="Georgia" w:hAnsi="Georgia"/>
      <w:kern w:val="17"/>
      <w:sz w:val="17"/>
      <w:szCs w:val="17"/>
      <w:lang w:val="en-US" w:eastAsia="en-US"/>
    </w:rPr>
  </w:style>
  <w:style w:type="paragraph" w:customStyle="1" w:styleId="TRUSACOE">
    <w:name w:val="TR_USACOE"/>
    <w:basedOn w:val="Normal"/>
    <w:uiPriority w:val="99"/>
    <w:rsid w:val="00BF3E44"/>
    <w:pPr>
      <w:framePr w:w="3816" w:h="1003" w:hSpace="187" w:wrap="notBeside" w:vAnchor="text" w:hAnchor="page" w:x="719" w:y="146"/>
      <w:spacing w:line="240" w:lineRule="auto"/>
    </w:pPr>
    <w:rPr>
      <w:b/>
    </w:rPr>
  </w:style>
  <w:style w:type="paragraph" w:customStyle="1" w:styleId="DistHead">
    <w:name w:val="DistHead"/>
    <w:basedOn w:val="TRUSACOE"/>
    <w:next w:val="Normal"/>
    <w:uiPriority w:val="99"/>
    <w:rsid w:val="00BF3E44"/>
    <w:pPr>
      <w:pageBreakBefore/>
      <w:framePr w:w="0" w:hRule="auto" w:hSpace="0" w:wrap="auto" w:vAnchor="margin" w:hAnchor="text" w:xAlign="left" w:yAlign="inline"/>
      <w:spacing w:after="360"/>
      <w:jc w:val="center"/>
      <w:outlineLvl w:val="0"/>
    </w:pPr>
    <w:rPr>
      <w:spacing w:val="-16"/>
    </w:rPr>
  </w:style>
  <w:style w:type="paragraph" w:customStyle="1" w:styleId="distlist">
    <w:name w:val="distlist"/>
    <w:uiPriority w:val="99"/>
    <w:rsid w:val="00BF3E44"/>
    <w:pPr>
      <w:tabs>
        <w:tab w:val="left" w:pos="0"/>
        <w:tab w:val="left" w:pos="68"/>
        <w:tab w:val="left" w:pos="207"/>
        <w:tab w:val="left" w:pos="348"/>
        <w:tab w:val="left" w:pos="720"/>
      </w:tabs>
      <w:suppressAutoHyphens/>
    </w:pPr>
    <w:rPr>
      <w:rFonts w:ascii="Arial" w:hAnsi="Arial"/>
      <w:noProof/>
      <w:kern w:val="12"/>
      <w:sz w:val="20"/>
      <w:szCs w:val="20"/>
      <w:lang w:val="en-US" w:eastAsia="en-US"/>
    </w:rPr>
  </w:style>
  <w:style w:type="paragraph" w:customStyle="1" w:styleId="DistributionStatement">
    <w:name w:val="Distribution Statement"/>
    <w:uiPriority w:val="99"/>
    <w:semiHidden/>
    <w:rsid w:val="00BF3E44"/>
    <w:pPr>
      <w:widowControl w:val="0"/>
      <w:tabs>
        <w:tab w:val="left" w:pos="10080"/>
      </w:tabs>
      <w:suppressAutoHyphens/>
      <w:spacing w:before="120" w:line="220" w:lineRule="atLeast"/>
    </w:pPr>
    <w:rPr>
      <w:rFonts w:ascii="Franklin Gothic Book" w:hAnsi="Franklin Gothic Book"/>
      <w:noProof/>
      <w:kern w:val="18"/>
      <w:sz w:val="18"/>
      <w:szCs w:val="18"/>
      <w:lang w:val="en-US" w:eastAsia="en-US"/>
    </w:rPr>
  </w:style>
  <w:style w:type="paragraph" w:styleId="DocumentMap">
    <w:name w:val="Document Map"/>
    <w:basedOn w:val="Normal"/>
    <w:link w:val="DocumentMapChar"/>
    <w:uiPriority w:val="99"/>
    <w:semiHidden/>
    <w:rsid w:val="00BF3E44"/>
    <w:pPr>
      <w:shd w:val="clear" w:color="auto" w:fill="000080"/>
    </w:pPr>
    <w:rPr>
      <w:rFonts w:cs="Tahoma"/>
    </w:rPr>
  </w:style>
  <w:style w:type="character" w:customStyle="1" w:styleId="DocumentMapChar">
    <w:name w:val="Document Map Char"/>
    <w:basedOn w:val="DefaultParagraphFont"/>
    <w:link w:val="DocumentMap"/>
    <w:uiPriority w:val="99"/>
    <w:semiHidden/>
    <w:locked/>
    <w:rsid w:val="00BC382F"/>
    <w:rPr>
      <w:rFonts w:ascii="Arial" w:hAnsi="Arial" w:cs="Tahoma"/>
      <w:sz w:val="24"/>
      <w:szCs w:val="24"/>
      <w:shd w:val="clear" w:color="auto" w:fill="000080"/>
    </w:rPr>
  </w:style>
  <w:style w:type="paragraph" w:styleId="E-mailSignature">
    <w:name w:val="E-mail Signature"/>
    <w:basedOn w:val="Normal"/>
    <w:link w:val="E-mailSignatureChar"/>
    <w:uiPriority w:val="99"/>
    <w:semiHidden/>
    <w:rsid w:val="00BF3E44"/>
  </w:style>
  <w:style w:type="character" w:customStyle="1" w:styleId="E-mailSignatureChar">
    <w:name w:val="E-mail Signature Char"/>
    <w:basedOn w:val="DefaultParagraphFont"/>
    <w:link w:val="E-mailSignature"/>
    <w:uiPriority w:val="99"/>
    <w:semiHidden/>
    <w:locked/>
    <w:rsid w:val="00BC382F"/>
    <w:rPr>
      <w:rFonts w:ascii="Georgia" w:hAnsi="Georgia" w:cs="Times New Roman"/>
      <w:sz w:val="24"/>
      <w:szCs w:val="24"/>
    </w:rPr>
  </w:style>
  <w:style w:type="character" w:styleId="Emphasis">
    <w:name w:val="Emphasis"/>
    <w:basedOn w:val="DefaultParagraphFont"/>
    <w:uiPriority w:val="99"/>
    <w:qFormat/>
    <w:rsid w:val="00BF3E44"/>
    <w:rPr>
      <w:rFonts w:cs="Times New Roman"/>
      <w:i/>
      <w:iCs/>
    </w:rPr>
  </w:style>
  <w:style w:type="character" w:styleId="EndnoteReference">
    <w:name w:val="endnote reference"/>
    <w:basedOn w:val="DefaultParagraphFont"/>
    <w:uiPriority w:val="99"/>
    <w:semiHidden/>
    <w:rsid w:val="00BF3E44"/>
    <w:rPr>
      <w:rFonts w:cs="Times New Roman"/>
      <w:vertAlign w:val="superscript"/>
    </w:rPr>
  </w:style>
  <w:style w:type="paragraph" w:styleId="EndnoteText">
    <w:name w:val="endnote text"/>
    <w:basedOn w:val="Normal"/>
    <w:link w:val="EndnoteTextChar"/>
    <w:uiPriority w:val="99"/>
    <w:semiHidden/>
    <w:rsid w:val="00BF3E44"/>
    <w:pPr>
      <w:keepLines/>
      <w:tabs>
        <w:tab w:val="left" w:pos="288"/>
      </w:tabs>
      <w:spacing w:before="120"/>
      <w:ind w:left="288" w:right="360" w:hanging="288"/>
    </w:pPr>
    <w:rPr>
      <w:sz w:val="18"/>
    </w:rPr>
  </w:style>
  <w:style w:type="character" w:customStyle="1" w:styleId="EndnoteTextChar">
    <w:name w:val="Endnote Text Char"/>
    <w:basedOn w:val="DefaultParagraphFont"/>
    <w:link w:val="EndnoteText"/>
    <w:uiPriority w:val="99"/>
    <w:semiHidden/>
    <w:locked/>
    <w:rsid w:val="00BC382F"/>
    <w:rPr>
      <w:rFonts w:ascii="Georgia" w:hAnsi="Georgia" w:cs="Times New Roman"/>
      <w:sz w:val="24"/>
      <w:szCs w:val="24"/>
    </w:rPr>
  </w:style>
  <w:style w:type="paragraph" w:styleId="EnvelopeAddress">
    <w:name w:val="envelope address"/>
    <w:basedOn w:val="Normal"/>
    <w:uiPriority w:val="99"/>
    <w:semiHidden/>
    <w:rsid w:val="00BF3E44"/>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BF3E44"/>
    <w:rPr>
      <w:rFonts w:cs="Arial"/>
      <w:szCs w:val="20"/>
    </w:rPr>
  </w:style>
  <w:style w:type="paragraph" w:customStyle="1" w:styleId="Equation">
    <w:name w:val="Equation"/>
    <w:next w:val="BodyText"/>
    <w:uiPriority w:val="99"/>
    <w:rsid w:val="00BF3E44"/>
    <w:pPr>
      <w:tabs>
        <w:tab w:val="center" w:pos="3960"/>
        <w:tab w:val="right" w:pos="7920"/>
      </w:tabs>
      <w:suppressAutoHyphens/>
      <w:spacing w:after="320" w:line="320" w:lineRule="atLeast"/>
    </w:pPr>
    <w:rPr>
      <w:rFonts w:ascii="Franklin Gothic Book" w:hAnsi="Franklin Gothic Book"/>
      <w:kern w:val="24"/>
      <w:sz w:val="24"/>
      <w:szCs w:val="24"/>
      <w:lang w:val="en-US" w:eastAsia="en-US"/>
    </w:rPr>
  </w:style>
  <w:style w:type="paragraph" w:customStyle="1" w:styleId="EquationTerms">
    <w:name w:val="Equation Terms"/>
    <w:basedOn w:val="Equation"/>
    <w:uiPriority w:val="99"/>
    <w:rsid w:val="00BF3E44"/>
    <w:pPr>
      <w:tabs>
        <w:tab w:val="clear" w:pos="3960"/>
        <w:tab w:val="clear" w:pos="7920"/>
        <w:tab w:val="right" w:pos="900"/>
        <w:tab w:val="center" w:pos="1080"/>
        <w:tab w:val="left" w:pos="1260"/>
      </w:tabs>
      <w:ind w:left="1267" w:hanging="1267"/>
      <w:contextualSpacing/>
    </w:pPr>
    <w:rPr>
      <w:rFonts w:ascii="Georgia" w:hAnsi="Georgia"/>
    </w:rPr>
  </w:style>
  <w:style w:type="paragraph" w:customStyle="1" w:styleId="EquationText">
    <w:name w:val="EquationText"/>
    <w:basedOn w:val="Caption"/>
    <w:uiPriority w:val="99"/>
    <w:rsid w:val="00BF3E44"/>
    <w:pPr>
      <w:tabs>
        <w:tab w:val="left" w:pos="576"/>
      </w:tabs>
      <w:spacing w:before="280" w:line="320" w:lineRule="atLeast"/>
      <w:ind w:left="1152" w:hanging="576"/>
    </w:pPr>
  </w:style>
  <w:style w:type="paragraph" w:customStyle="1" w:styleId="EquationCalc">
    <w:name w:val="EquationCalc"/>
    <w:basedOn w:val="EquationText"/>
    <w:uiPriority w:val="99"/>
    <w:rsid w:val="00BF3E44"/>
    <w:pPr>
      <w:tabs>
        <w:tab w:val="clear" w:pos="3960"/>
      </w:tabs>
      <w:spacing w:before="60" w:line="240" w:lineRule="auto"/>
      <w:contextualSpacing/>
      <w:jc w:val="left"/>
    </w:pPr>
  </w:style>
  <w:style w:type="paragraph" w:customStyle="1" w:styleId="EquationTerms0">
    <w:name w:val="EquationTerms"/>
    <w:uiPriority w:val="99"/>
    <w:rsid w:val="00BF3E44"/>
    <w:pPr>
      <w:tabs>
        <w:tab w:val="left" w:pos="840"/>
        <w:tab w:val="left" w:pos="1440"/>
      </w:tabs>
      <w:ind w:left="1800" w:hanging="1440"/>
    </w:pPr>
    <w:rPr>
      <w:rFonts w:ascii="Century" w:hAnsi="Century"/>
      <w:sz w:val="20"/>
      <w:szCs w:val="20"/>
      <w:lang w:val="en-US" w:eastAsia="en-US"/>
    </w:rPr>
  </w:style>
  <w:style w:type="paragraph" w:customStyle="1" w:styleId="FigureText">
    <w:name w:val="Figure Text"/>
    <w:uiPriority w:val="99"/>
    <w:rsid w:val="00BF3E44"/>
    <w:rPr>
      <w:rFonts w:ascii="Arial" w:hAnsi="Arial"/>
      <w:sz w:val="16"/>
      <w:szCs w:val="20"/>
      <w:lang w:val="en-US" w:eastAsia="en-US"/>
    </w:rPr>
  </w:style>
  <w:style w:type="character" w:styleId="Hyperlink">
    <w:name w:val="Hyperlink"/>
    <w:basedOn w:val="DefaultParagraphFont"/>
    <w:uiPriority w:val="99"/>
    <w:rsid w:val="00BF3E44"/>
    <w:rPr>
      <w:rFonts w:ascii="Franklin Gothic Book" w:hAnsi="Franklin Gothic Book" w:cs="Times New Roman"/>
      <w:color w:val="0000FF"/>
      <w:kern w:val="20"/>
      <w:sz w:val="20"/>
      <w:szCs w:val="20"/>
      <w:u w:val="single"/>
    </w:rPr>
  </w:style>
  <w:style w:type="character" w:styleId="FollowedHyperlink">
    <w:name w:val="FollowedHyperlink"/>
    <w:basedOn w:val="Hyperlink"/>
    <w:uiPriority w:val="99"/>
    <w:rsid w:val="00BF3E44"/>
    <w:rPr>
      <w:rFonts w:ascii="Franklin Gothic Book" w:hAnsi="Franklin Gothic Book" w:cs="Times New Roman"/>
      <w:color w:val="0000FF"/>
      <w:kern w:val="20"/>
      <w:sz w:val="20"/>
      <w:szCs w:val="20"/>
      <w:u w:val="single"/>
    </w:rPr>
  </w:style>
  <w:style w:type="paragraph" w:styleId="Footer">
    <w:name w:val="footer"/>
    <w:basedOn w:val="Normal"/>
    <w:link w:val="FooterChar"/>
    <w:uiPriority w:val="99"/>
    <w:rsid w:val="00507FD1"/>
    <w:pPr>
      <w:tabs>
        <w:tab w:val="left" w:pos="480"/>
      </w:tabs>
      <w:ind w:right="480"/>
    </w:pPr>
    <w:rPr>
      <w:rFonts w:ascii="Lucida Sans" w:hAnsi="Lucida Sans"/>
      <w:b/>
      <w:caps/>
      <w:sz w:val="14"/>
    </w:rPr>
  </w:style>
  <w:style w:type="character" w:customStyle="1" w:styleId="FooterChar">
    <w:name w:val="Footer Char"/>
    <w:basedOn w:val="DefaultParagraphFont"/>
    <w:link w:val="Footer"/>
    <w:uiPriority w:val="99"/>
    <w:locked/>
    <w:rsid w:val="00507FD1"/>
    <w:rPr>
      <w:rFonts w:ascii="Lucida Sans" w:hAnsi="Lucida Sans" w:cs="Times New Roman"/>
      <w:b/>
      <w:caps/>
      <w:sz w:val="24"/>
      <w:szCs w:val="24"/>
    </w:rPr>
  </w:style>
  <w:style w:type="character" w:styleId="FootnoteReference">
    <w:name w:val="footnote reference"/>
    <w:basedOn w:val="DefaultParagraphFont"/>
    <w:uiPriority w:val="99"/>
    <w:semiHidden/>
    <w:rsid w:val="00BF3E44"/>
    <w:rPr>
      <w:rFonts w:cs="Times New Roman"/>
      <w:vertAlign w:val="superscript"/>
    </w:rPr>
  </w:style>
  <w:style w:type="paragraph" w:customStyle="1" w:styleId="FootnoteSeparator">
    <w:name w:val="Footnote Separator"/>
    <w:uiPriority w:val="99"/>
    <w:rsid w:val="00BF3E44"/>
    <w:pPr>
      <w:spacing w:before="120"/>
    </w:pPr>
    <w:rPr>
      <w:rFonts w:ascii="Georgia" w:hAnsi="Georgia"/>
      <w:sz w:val="18"/>
      <w:szCs w:val="24"/>
      <w:lang w:val="en-US" w:eastAsia="en-US"/>
    </w:rPr>
  </w:style>
  <w:style w:type="paragraph" w:styleId="FootnoteText">
    <w:name w:val="footnote text"/>
    <w:basedOn w:val="Normal"/>
    <w:link w:val="FootnoteTextChar"/>
    <w:uiPriority w:val="99"/>
    <w:semiHidden/>
    <w:rsid w:val="00BF3E44"/>
    <w:pPr>
      <w:widowControl w:val="0"/>
      <w:tabs>
        <w:tab w:val="left" w:pos="216"/>
      </w:tabs>
      <w:spacing w:before="40" w:after="60" w:line="220" w:lineRule="atLeast"/>
      <w:ind w:left="120" w:hanging="120"/>
    </w:pPr>
    <w:rPr>
      <w:rFonts w:ascii="Franklin Gothic Book" w:hAnsi="Franklin Gothic Book"/>
      <w:kern w:val="16"/>
      <w:sz w:val="18"/>
      <w:szCs w:val="18"/>
    </w:rPr>
  </w:style>
  <w:style w:type="character" w:customStyle="1" w:styleId="FootnoteTextChar">
    <w:name w:val="Footnote Text Char"/>
    <w:basedOn w:val="DefaultParagraphFont"/>
    <w:link w:val="FootnoteText"/>
    <w:uiPriority w:val="99"/>
    <w:semiHidden/>
    <w:locked/>
    <w:rsid w:val="00BC382F"/>
    <w:rPr>
      <w:rFonts w:ascii="Franklin Gothic Book" w:hAnsi="Franklin Gothic Book" w:cs="Times New Roman"/>
      <w:kern w:val="16"/>
      <w:sz w:val="18"/>
      <w:szCs w:val="18"/>
      <w:lang w:val="en-US" w:eastAsia="en-US" w:bidi="ar-SA"/>
    </w:rPr>
  </w:style>
  <w:style w:type="paragraph" w:customStyle="1" w:styleId="FormFoot">
    <w:name w:val="FormFoot"/>
    <w:basedOn w:val="298SF"/>
    <w:uiPriority w:val="99"/>
    <w:rsid w:val="00BF3E44"/>
  </w:style>
  <w:style w:type="paragraph" w:customStyle="1" w:styleId="FormOMBNo">
    <w:name w:val="FormOMBNo"/>
    <w:uiPriority w:val="99"/>
    <w:rsid w:val="00BF3E44"/>
    <w:rPr>
      <w:rFonts w:ascii="Arial" w:hAnsi="Arial"/>
      <w:i/>
      <w:sz w:val="20"/>
      <w:szCs w:val="20"/>
      <w:lang w:val="en-US" w:eastAsia="en-US"/>
    </w:rPr>
  </w:style>
  <w:style w:type="paragraph" w:customStyle="1" w:styleId="GraphicCallout">
    <w:name w:val="Graphic Callout"/>
    <w:basedOn w:val="CaptionFigure"/>
    <w:uiPriority w:val="99"/>
    <w:rsid w:val="00BF3E44"/>
    <w:pPr>
      <w:keepLines w:val="0"/>
      <w:widowControl w:val="0"/>
      <w:spacing w:after="80" w:line="200" w:lineRule="atLeast"/>
    </w:pPr>
    <w:rPr>
      <w:kern w:val="18"/>
      <w:szCs w:val="18"/>
    </w:rPr>
  </w:style>
  <w:style w:type="paragraph" w:customStyle="1" w:styleId="GraphicInline">
    <w:name w:val="Graphic Inline"/>
    <w:basedOn w:val="BodyText"/>
    <w:next w:val="CaptionFigure"/>
    <w:uiPriority w:val="99"/>
    <w:rsid w:val="00BF3E44"/>
    <w:pPr>
      <w:keepNext/>
      <w:spacing w:after="60"/>
      <w:ind w:left="-720" w:right="-720"/>
      <w:jc w:val="center"/>
    </w:pPr>
    <w:rPr>
      <w:rFonts w:ascii="Arial Bold" w:hAnsi="Arial Bold"/>
      <w:b/>
      <w:sz w:val="16"/>
    </w:rPr>
  </w:style>
  <w:style w:type="paragraph" w:customStyle="1" w:styleId="GraphicInline2">
    <w:name w:val="Graphic Inline 2"/>
    <w:basedOn w:val="GraphicInline"/>
    <w:next w:val="CaptionFigure"/>
    <w:uiPriority w:val="99"/>
    <w:semiHidden/>
    <w:rsid w:val="00BF3E44"/>
    <w:pPr>
      <w:widowControl w:val="0"/>
    </w:pPr>
  </w:style>
  <w:style w:type="paragraph" w:customStyle="1" w:styleId="GraphicInTable">
    <w:name w:val="Graphic InTable"/>
    <w:basedOn w:val="GraphicInline"/>
    <w:uiPriority w:val="99"/>
    <w:rsid w:val="00BF3E44"/>
    <w:pPr>
      <w:framePr w:hSpace="180" w:wrap="around" w:vAnchor="text" w:hAnchor="text" w:x="294" w:y="120"/>
      <w:spacing w:after="80"/>
    </w:pPr>
    <w:rPr>
      <w:rFonts w:ascii="Arial" w:hAnsi="Arial"/>
      <w:b w:val="0"/>
    </w:rPr>
  </w:style>
  <w:style w:type="paragraph" w:customStyle="1" w:styleId="GraphicText">
    <w:name w:val="GraphicText"/>
    <w:uiPriority w:val="99"/>
    <w:rsid w:val="00BF3E44"/>
    <w:rPr>
      <w:rFonts w:ascii="Arial" w:hAnsi="Arial" w:cs="Arial"/>
      <w:b/>
      <w:sz w:val="18"/>
      <w:szCs w:val="18"/>
      <w:lang w:val="en-US" w:eastAsia="en-US"/>
    </w:rPr>
  </w:style>
  <w:style w:type="paragraph" w:customStyle="1" w:styleId="GraphicTextApp">
    <w:name w:val="GraphicText_App"/>
    <w:basedOn w:val="GraphicText"/>
    <w:uiPriority w:val="99"/>
    <w:rsid w:val="00BF3E44"/>
    <w:pPr>
      <w:suppressAutoHyphens/>
      <w:spacing w:after="160"/>
    </w:pPr>
    <w:rPr>
      <w:sz w:val="16"/>
      <w:szCs w:val="16"/>
    </w:rPr>
  </w:style>
  <w:style w:type="paragraph" w:customStyle="1" w:styleId="GraphicTextEmph">
    <w:name w:val="GraphicTextEmph"/>
    <w:basedOn w:val="GraphicText"/>
    <w:uiPriority w:val="99"/>
    <w:rsid w:val="00BF3E44"/>
    <w:rPr>
      <w:sz w:val="24"/>
    </w:rPr>
  </w:style>
  <w:style w:type="paragraph" w:customStyle="1" w:styleId="GraphicTextEmph2">
    <w:name w:val="GraphicTextEmph2"/>
    <w:basedOn w:val="GraphicTextEmph"/>
    <w:uiPriority w:val="99"/>
    <w:rsid w:val="00BF3E44"/>
    <w:rPr>
      <w:sz w:val="20"/>
    </w:rPr>
  </w:style>
  <w:style w:type="paragraph" w:customStyle="1" w:styleId="GraphTextApp2">
    <w:name w:val="GraphTextApp2"/>
    <w:basedOn w:val="GraphicTextApp"/>
    <w:uiPriority w:val="99"/>
    <w:rsid w:val="00BF3E44"/>
    <w:pPr>
      <w:spacing w:after="80"/>
    </w:pPr>
  </w:style>
  <w:style w:type="paragraph" w:styleId="Header">
    <w:name w:val="header"/>
    <w:basedOn w:val="Normal"/>
    <w:link w:val="HeaderChar"/>
    <w:uiPriority w:val="99"/>
    <w:rsid w:val="00BF3E44"/>
    <w:pPr>
      <w:widowControl w:val="0"/>
      <w:tabs>
        <w:tab w:val="right" w:pos="8640"/>
      </w:tabs>
      <w:spacing w:after="0"/>
      <w:ind w:left="-720" w:right="-720"/>
    </w:pPr>
    <w:rPr>
      <w:rFonts w:ascii="Franklin Gothic Demi" w:hAnsi="Franklin Gothic Demi"/>
      <w:kern w:val="20"/>
      <w:sz w:val="20"/>
      <w:szCs w:val="20"/>
    </w:rPr>
  </w:style>
  <w:style w:type="character" w:customStyle="1" w:styleId="HeaderChar">
    <w:name w:val="Header Char"/>
    <w:basedOn w:val="DefaultParagraphFont"/>
    <w:link w:val="Header"/>
    <w:uiPriority w:val="99"/>
    <w:locked/>
    <w:rsid w:val="00BC382F"/>
    <w:rPr>
      <w:rFonts w:ascii="Franklin Gothic Demi" w:hAnsi="Franklin Gothic Demi" w:cs="Times New Roman"/>
      <w:kern w:val="20"/>
      <w:lang w:val="en-US" w:eastAsia="en-US" w:bidi="ar-SA"/>
    </w:rPr>
  </w:style>
  <w:style w:type="paragraph" w:customStyle="1" w:styleId="Header298">
    <w:name w:val="Header298"/>
    <w:basedOn w:val="Header"/>
    <w:uiPriority w:val="99"/>
    <w:rsid w:val="00BF3E44"/>
    <w:pPr>
      <w:ind w:left="0" w:right="0"/>
    </w:pPr>
    <w:rPr>
      <w:rFonts w:ascii="Arial" w:hAnsi="Arial"/>
      <w:b/>
      <w:color w:val="FFFFFF"/>
      <w:sz w:val="12"/>
    </w:rPr>
  </w:style>
  <w:style w:type="paragraph" w:customStyle="1" w:styleId="Heading0">
    <w:name w:val="Heading 0"/>
    <w:basedOn w:val="Heading1"/>
    <w:next w:val="BodyText"/>
    <w:uiPriority w:val="99"/>
    <w:rsid w:val="000421BD"/>
    <w:pPr>
      <w:tabs>
        <w:tab w:val="left" w:pos="0"/>
        <w:tab w:val="left" w:pos="2880"/>
      </w:tabs>
      <w:ind w:left="0"/>
    </w:pPr>
    <w:rPr>
      <w:rFonts w:cs="Times New Roman"/>
      <w:bCs w:val="0"/>
      <w:caps w:val="0"/>
      <w:kern w:val="28"/>
    </w:rPr>
  </w:style>
  <w:style w:type="paragraph" w:customStyle="1" w:styleId="Heading0Annex">
    <w:name w:val="Heading 0_Annex"/>
    <w:basedOn w:val="Normal"/>
    <w:uiPriority w:val="99"/>
    <w:rsid w:val="00BF3E44"/>
    <w:pPr>
      <w:numPr>
        <w:ilvl w:val="2"/>
        <w:numId w:val="8"/>
      </w:numPr>
    </w:pPr>
  </w:style>
  <w:style w:type="paragraph" w:customStyle="1" w:styleId="Heading02">
    <w:name w:val="Heading 02"/>
    <w:basedOn w:val="Heading0"/>
    <w:next w:val="BodyText"/>
    <w:uiPriority w:val="99"/>
    <w:rsid w:val="00BF3E44"/>
    <w:pPr>
      <w:spacing w:before="160" w:after="200" w:line="320" w:lineRule="atLeast"/>
      <w:outlineLvl w:val="9"/>
    </w:pPr>
    <w:rPr>
      <w:rFonts w:ascii="Franklin Gothic Demi" w:hAnsi="Franklin Gothic Demi"/>
    </w:rPr>
  </w:style>
  <w:style w:type="paragraph" w:customStyle="1" w:styleId="Heading03">
    <w:name w:val="Heading 03"/>
    <w:basedOn w:val="Heading02"/>
    <w:next w:val="BodyText"/>
    <w:uiPriority w:val="99"/>
    <w:rsid w:val="00BF3E44"/>
    <w:rPr>
      <w:kern w:val="24"/>
      <w:sz w:val="24"/>
      <w:szCs w:val="24"/>
    </w:rPr>
  </w:style>
  <w:style w:type="paragraph" w:customStyle="1" w:styleId="Heading04">
    <w:name w:val="Heading 04"/>
    <w:basedOn w:val="Heading03"/>
    <w:next w:val="BodyText"/>
    <w:uiPriority w:val="99"/>
    <w:rsid w:val="00BF3E44"/>
    <w:rPr>
      <w:rFonts w:ascii="Franklin Gothic Book" w:hAnsi="Franklin Gothic Book"/>
      <w:i/>
    </w:rPr>
  </w:style>
  <w:style w:type="paragraph" w:customStyle="1" w:styleId="Heading0-PageCenter">
    <w:name w:val="Heading 0-PageCenter"/>
    <w:basedOn w:val="Heading0"/>
    <w:uiPriority w:val="99"/>
    <w:rsid w:val="00BF3E44"/>
    <w:pPr>
      <w:spacing w:before="5640" w:after="0"/>
      <w:jc w:val="center"/>
    </w:pPr>
  </w:style>
  <w:style w:type="paragraph" w:customStyle="1" w:styleId="Heading1Page1">
    <w:name w:val="Heading 1_Page 1"/>
    <w:basedOn w:val="Normal"/>
    <w:uiPriority w:val="99"/>
    <w:rsid w:val="00BF3E44"/>
    <w:pPr>
      <w:numPr>
        <w:numId w:val="9"/>
      </w:numPr>
      <w:ind w:left="0"/>
    </w:pPr>
  </w:style>
  <w:style w:type="character" w:styleId="HTMLAcronym">
    <w:name w:val="HTML Acronym"/>
    <w:basedOn w:val="DefaultParagraphFont"/>
    <w:uiPriority w:val="99"/>
    <w:semiHidden/>
    <w:rsid w:val="00BF3E44"/>
    <w:rPr>
      <w:rFonts w:cs="Times New Roman"/>
    </w:rPr>
  </w:style>
  <w:style w:type="paragraph" w:styleId="HTMLAddress">
    <w:name w:val="HTML Address"/>
    <w:basedOn w:val="Normal"/>
    <w:link w:val="HTMLAddressChar"/>
    <w:uiPriority w:val="99"/>
    <w:semiHidden/>
    <w:rsid w:val="00BF3E44"/>
    <w:rPr>
      <w:i/>
      <w:iCs/>
    </w:rPr>
  </w:style>
  <w:style w:type="character" w:customStyle="1" w:styleId="HTMLAddressChar">
    <w:name w:val="HTML Address Char"/>
    <w:basedOn w:val="DefaultParagraphFont"/>
    <w:link w:val="HTMLAddress"/>
    <w:uiPriority w:val="99"/>
    <w:semiHidden/>
    <w:locked/>
    <w:rsid w:val="00BC382F"/>
    <w:rPr>
      <w:rFonts w:ascii="Georgia" w:hAnsi="Georgia" w:cs="Times New Roman"/>
      <w:i/>
      <w:iCs/>
      <w:sz w:val="24"/>
      <w:szCs w:val="24"/>
    </w:rPr>
  </w:style>
  <w:style w:type="character" w:styleId="HTMLCite">
    <w:name w:val="HTML Cite"/>
    <w:basedOn w:val="DefaultParagraphFont"/>
    <w:uiPriority w:val="99"/>
    <w:semiHidden/>
    <w:rsid w:val="00BF3E44"/>
    <w:rPr>
      <w:rFonts w:cs="Times New Roman"/>
      <w:i/>
      <w:iCs/>
    </w:rPr>
  </w:style>
  <w:style w:type="character" w:styleId="HTMLCode">
    <w:name w:val="HTML Code"/>
    <w:basedOn w:val="DefaultParagraphFont"/>
    <w:uiPriority w:val="99"/>
    <w:semiHidden/>
    <w:rsid w:val="00BF3E44"/>
    <w:rPr>
      <w:rFonts w:ascii="Courier New" w:hAnsi="Courier New" w:cs="Courier New"/>
      <w:sz w:val="20"/>
      <w:szCs w:val="20"/>
    </w:rPr>
  </w:style>
  <w:style w:type="character" w:styleId="HTMLDefinition">
    <w:name w:val="HTML Definition"/>
    <w:basedOn w:val="DefaultParagraphFont"/>
    <w:uiPriority w:val="99"/>
    <w:semiHidden/>
    <w:rsid w:val="00BF3E44"/>
    <w:rPr>
      <w:rFonts w:cs="Times New Roman"/>
      <w:i/>
      <w:iCs/>
    </w:rPr>
  </w:style>
  <w:style w:type="character" w:styleId="HTMLKeyboard">
    <w:name w:val="HTML Keyboard"/>
    <w:basedOn w:val="DefaultParagraphFont"/>
    <w:uiPriority w:val="99"/>
    <w:semiHidden/>
    <w:rsid w:val="00BF3E44"/>
    <w:rPr>
      <w:rFonts w:ascii="Courier New" w:hAnsi="Courier New" w:cs="Courier New"/>
      <w:sz w:val="20"/>
      <w:szCs w:val="20"/>
    </w:rPr>
  </w:style>
  <w:style w:type="paragraph" w:styleId="HTMLPreformatted">
    <w:name w:val="HTML Preformatted"/>
    <w:basedOn w:val="Normal"/>
    <w:link w:val="HTMLPreformattedChar"/>
    <w:uiPriority w:val="99"/>
    <w:semiHidden/>
    <w:rsid w:val="00BF3E4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C382F"/>
    <w:rPr>
      <w:rFonts w:ascii="Courier New" w:hAnsi="Courier New" w:cs="Courier New"/>
      <w:sz w:val="20"/>
      <w:szCs w:val="20"/>
    </w:rPr>
  </w:style>
  <w:style w:type="character" w:styleId="HTMLSample">
    <w:name w:val="HTML Sample"/>
    <w:basedOn w:val="DefaultParagraphFont"/>
    <w:uiPriority w:val="99"/>
    <w:semiHidden/>
    <w:rsid w:val="00BF3E44"/>
    <w:rPr>
      <w:rFonts w:ascii="Courier New" w:hAnsi="Courier New" w:cs="Courier New"/>
    </w:rPr>
  </w:style>
  <w:style w:type="character" w:styleId="HTMLTypewriter">
    <w:name w:val="HTML Typewriter"/>
    <w:basedOn w:val="DefaultParagraphFont"/>
    <w:uiPriority w:val="99"/>
    <w:semiHidden/>
    <w:rsid w:val="00BF3E44"/>
    <w:rPr>
      <w:rFonts w:ascii="Courier New" w:hAnsi="Courier New" w:cs="Courier New"/>
      <w:sz w:val="20"/>
      <w:szCs w:val="20"/>
    </w:rPr>
  </w:style>
  <w:style w:type="character" w:styleId="HTMLVariable">
    <w:name w:val="HTML Variable"/>
    <w:basedOn w:val="DefaultParagraphFont"/>
    <w:uiPriority w:val="99"/>
    <w:semiHidden/>
    <w:rsid w:val="00BF3E44"/>
    <w:rPr>
      <w:rFonts w:cs="Times New Roman"/>
      <w:i/>
      <w:iCs/>
    </w:rPr>
  </w:style>
  <w:style w:type="paragraph" w:styleId="Index1">
    <w:name w:val="index 1"/>
    <w:basedOn w:val="Normal"/>
    <w:next w:val="Normal"/>
    <w:autoRedefine/>
    <w:uiPriority w:val="99"/>
    <w:semiHidden/>
    <w:rsid w:val="00BF3E44"/>
    <w:pPr>
      <w:ind w:left="240" w:hanging="240"/>
    </w:pPr>
  </w:style>
  <w:style w:type="paragraph" w:styleId="Index2">
    <w:name w:val="index 2"/>
    <w:basedOn w:val="Normal"/>
    <w:next w:val="Normal"/>
    <w:uiPriority w:val="99"/>
    <w:semiHidden/>
    <w:rsid w:val="00BF3E44"/>
    <w:pPr>
      <w:ind w:left="440" w:hanging="220"/>
    </w:pPr>
  </w:style>
  <w:style w:type="paragraph" w:styleId="Index3">
    <w:name w:val="index 3"/>
    <w:basedOn w:val="Normal"/>
    <w:next w:val="Normal"/>
    <w:uiPriority w:val="99"/>
    <w:semiHidden/>
    <w:rsid w:val="00BF3E44"/>
    <w:pPr>
      <w:ind w:left="660" w:hanging="220"/>
    </w:pPr>
  </w:style>
  <w:style w:type="paragraph" w:styleId="Index4">
    <w:name w:val="index 4"/>
    <w:basedOn w:val="Normal"/>
    <w:next w:val="Normal"/>
    <w:uiPriority w:val="99"/>
    <w:semiHidden/>
    <w:rsid w:val="00BF3E44"/>
    <w:pPr>
      <w:ind w:left="880" w:hanging="220"/>
    </w:pPr>
  </w:style>
  <w:style w:type="paragraph" w:styleId="Index5">
    <w:name w:val="index 5"/>
    <w:basedOn w:val="Normal"/>
    <w:next w:val="Normal"/>
    <w:uiPriority w:val="99"/>
    <w:semiHidden/>
    <w:rsid w:val="00BF3E44"/>
    <w:pPr>
      <w:ind w:left="1100" w:hanging="220"/>
    </w:pPr>
  </w:style>
  <w:style w:type="paragraph" w:styleId="Index6">
    <w:name w:val="index 6"/>
    <w:basedOn w:val="Normal"/>
    <w:next w:val="Normal"/>
    <w:uiPriority w:val="99"/>
    <w:semiHidden/>
    <w:rsid w:val="00BF3E44"/>
    <w:pPr>
      <w:ind w:left="1320" w:hanging="220"/>
    </w:pPr>
  </w:style>
  <w:style w:type="paragraph" w:styleId="Index7">
    <w:name w:val="index 7"/>
    <w:basedOn w:val="Normal"/>
    <w:next w:val="Normal"/>
    <w:uiPriority w:val="99"/>
    <w:semiHidden/>
    <w:rsid w:val="00BF3E44"/>
    <w:pPr>
      <w:ind w:left="1540" w:hanging="220"/>
    </w:pPr>
  </w:style>
  <w:style w:type="paragraph" w:styleId="Index8">
    <w:name w:val="index 8"/>
    <w:basedOn w:val="Normal"/>
    <w:next w:val="Normal"/>
    <w:uiPriority w:val="99"/>
    <w:semiHidden/>
    <w:rsid w:val="00BF3E44"/>
    <w:pPr>
      <w:ind w:left="1760" w:hanging="220"/>
    </w:pPr>
  </w:style>
  <w:style w:type="paragraph" w:styleId="Index9">
    <w:name w:val="index 9"/>
    <w:basedOn w:val="Normal"/>
    <w:next w:val="Normal"/>
    <w:uiPriority w:val="99"/>
    <w:semiHidden/>
    <w:rsid w:val="00BF3E44"/>
  </w:style>
  <w:style w:type="paragraph" w:styleId="IndexHeading">
    <w:name w:val="index heading"/>
    <w:basedOn w:val="Normal"/>
    <w:next w:val="BodyText"/>
    <w:uiPriority w:val="99"/>
    <w:semiHidden/>
    <w:rsid w:val="00BF3E44"/>
    <w:pPr>
      <w:pageBreakBefore/>
      <w:widowControl w:val="0"/>
      <w:suppressAutoHyphens/>
      <w:spacing w:before="720" w:after="320" w:line="480" w:lineRule="atLeast"/>
      <w:ind w:left="-720"/>
    </w:pPr>
    <w:rPr>
      <w:rFonts w:ascii="Franklin Gothic Heavy" w:hAnsi="Franklin Gothic Heavy" w:cs="Arial"/>
      <w:kern w:val="40"/>
      <w:sz w:val="40"/>
      <w:szCs w:val="40"/>
    </w:rPr>
  </w:style>
  <w:style w:type="paragraph" w:customStyle="1" w:styleId="IntroPara">
    <w:name w:val="IntroPara"/>
    <w:basedOn w:val="Normal"/>
    <w:uiPriority w:val="99"/>
    <w:rsid w:val="00BF3E44"/>
    <w:pPr>
      <w:spacing w:after="0" w:line="240" w:lineRule="auto"/>
    </w:pPr>
    <w:rPr>
      <w:sz w:val="12"/>
      <w:szCs w:val="22"/>
    </w:rPr>
  </w:style>
  <w:style w:type="paragraph" w:customStyle="1" w:styleId="Level2">
    <w:name w:val="Level  2"/>
    <w:basedOn w:val="Normal"/>
    <w:uiPriority w:val="99"/>
    <w:rsid w:val="00BF3E44"/>
  </w:style>
  <w:style w:type="paragraph" w:customStyle="1" w:styleId="Level3">
    <w:name w:val="Level  3"/>
    <w:basedOn w:val="Normal"/>
    <w:uiPriority w:val="99"/>
    <w:rsid w:val="00BF3E44"/>
  </w:style>
  <w:style w:type="paragraph" w:customStyle="1" w:styleId="Level4">
    <w:name w:val="Level  4"/>
    <w:basedOn w:val="Normal"/>
    <w:uiPriority w:val="99"/>
    <w:rsid w:val="00BF3E44"/>
  </w:style>
  <w:style w:type="paragraph" w:customStyle="1" w:styleId="Level5">
    <w:name w:val="Level  5"/>
    <w:basedOn w:val="Normal"/>
    <w:uiPriority w:val="99"/>
    <w:rsid w:val="00BF3E44"/>
  </w:style>
  <w:style w:type="paragraph" w:customStyle="1" w:styleId="Level6">
    <w:name w:val="Level  6"/>
    <w:basedOn w:val="Normal"/>
    <w:uiPriority w:val="99"/>
    <w:rsid w:val="00BF3E44"/>
  </w:style>
  <w:style w:type="paragraph" w:customStyle="1" w:styleId="Level7">
    <w:name w:val="Level  7"/>
    <w:basedOn w:val="Normal"/>
    <w:uiPriority w:val="99"/>
    <w:rsid w:val="00BF3E44"/>
  </w:style>
  <w:style w:type="paragraph" w:customStyle="1" w:styleId="Level8">
    <w:name w:val="Level  8"/>
    <w:basedOn w:val="Normal"/>
    <w:uiPriority w:val="99"/>
    <w:rsid w:val="00BF3E44"/>
  </w:style>
  <w:style w:type="paragraph" w:customStyle="1" w:styleId="Level9">
    <w:name w:val="Level  9"/>
    <w:basedOn w:val="Normal"/>
    <w:uiPriority w:val="99"/>
    <w:rsid w:val="00BF3E44"/>
  </w:style>
  <w:style w:type="paragraph" w:customStyle="1" w:styleId="Level20">
    <w:name w:val="Level 2"/>
    <w:basedOn w:val="BodyText"/>
    <w:uiPriority w:val="99"/>
    <w:rsid w:val="00BF3E44"/>
  </w:style>
  <w:style w:type="paragraph" w:customStyle="1" w:styleId="Level30">
    <w:name w:val="Level 3"/>
    <w:basedOn w:val="BodyText"/>
    <w:uiPriority w:val="99"/>
    <w:rsid w:val="00BF3E44"/>
  </w:style>
  <w:style w:type="paragraph" w:customStyle="1" w:styleId="Level40">
    <w:name w:val="Level 4"/>
    <w:basedOn w:val="BodyText"/>
    <w:uiPriority w:val="99"/>
    <w:rsid w:val="00BF3E44"/>
  </w:style>
  <w:style w:type="paragraph" w:customStyle="1" w:styleId="Level50">
    <w:name w:val="Level 5"/>
    <w:basedOn w:val="BodyText"/>
    <w:uiPriority w:val="99"/>
    <w:rsid w:val="00BF3E44"/>
  </w:style>
  <w:style w:type="paragraph" w:customStyle="1" w:styleId="Level60">
    <w:name w:val="Level 6"/>
    <w:basedOn w:val="BodyText"/>
    <w:uiPriority w:val="99"/>
    <w:rsid w:val="00BF3E44"/>
  </w:style>
  <w:style w:type="paragraph" w:customStyle="1" w:styleId="Level70">
    <w:name w:val="Level 7"/>
    <w:basedOn w:val="BodyText"/>
    <w:uiPriority w:val="99"/>
    <w:rsid w:val="00BF3E44"/>
  </w:style>
  <w:style w:type="paragraph" w:customStyle="1" w:styleId="Level80">
    <w:name w:val="Level 8"/>
    <w:basedOn w:val="BodyText"/>
    <w:uiPriority w:val="99"/>
    <w:rsid w:val="00BF3E44"/>
  </w:style>
  <w:style w:type="paragraph" w:customStyle="1" w:styleId="Level90">
    <w:name w:val="Level 9"/>
    <w:basedOn w:val="BodyText"/>
    <w:uiPriority w:val="99"/>
    <w:rsid w:val="00BF3E44"/>
  </w:style>
  <w:style w:type="character" w:styleId="LineNumber">
    <w:name w:val="line number"/>
    <w:basedOn w:val="DefaultParagraphFont"/>
    <w:uiPriority w:val="99"/>
    <w:semiHidden/>
    <w:rsid w:val="00BF3E44"/>
    <w:rPr>
      <w:rFonts w:cs="Times New Roman"/>
    </w:rPr>
  </w:style>
  <w:style w:type="paragraph" w:styleId="List2">
    <w:name w:val="List 2"/>
    <w:basedOn w:val="Normal"/>
    <w:uiPriority w:val="99"/>
    <w:semiHidden/>
    <w:rsid w:val="00BF3E44"/>
    <w:pPr>
      <w:numPr>
        <w:numId w:val="12"/>
      </w:numPr>
      <w:spacing w:after="320" w:line="320" w:lineRule="atLeast"/>
    </w:pPr>
    <w:rPr>
      <w:rFonts w:ascii="Georgia" w:hAnsi="Georgia"/>
      <w:sz w:val="24"/>
    </w:rPr>
  </w:style>
  <w:style w:type="paragraph" w:styleId="List3">
    <w:name w:val="List 3"/>
    <w:basedOn w:val="List2"/>
    <w:uiPriority w:val="99"/>
    <w:semiHidden/>
    <w:rsid w:val="00BF3E44"/>
    <w:pPr>
      <w:numPr>
        <w:numId w:val="0"/>
      </w:numPr>
      <w:suppressAutoHyphens/>
      <w:spacing w:after="240" w:line="240" w:lineRule="atLeast"/>
      <w:ind w:left="720" w:hanging="720"/>
    </w:pPr>
    <w:rPr>
      <w:sz w:val="20"/>
    </w:rPr>
  </w:style>
  <w:style w:type="paragraph" w:styleId="List4">
    <w:name w:val="List 4"/>
    <w:basedOn w:val="Normal"/>
    <w:uiPriority w:val="99"/>
    <w:semiHidden/>
    <w:rsid w:val="00BF3E44"/>
    <w:pPr>
      <w:ind w:left="1440" w:hanging="360"/>
    </w:pPr>
  </w:style>
  <w:style w:type="paragraph" w:styleId="List5">
    <w:name w:val="List 5"/>
    <w:basedOn w:val="Normal"/>
    <w:uiPriority w:val="99"/>
    <w:semiHidden/>
    <w:rsid w:val="00BF3E44"/>
    <w:pPr>
      <w:ind w:left="1800" w:hanging="360"/>
    </w:pPr>
  </w:style>
  <w:style w:type="paragraph" w:styleId="ListBullet2">
    <w:name w:val="List Bullet 2"/>
    <w:basedOn w:val="ListBullet"/>
    <w:uiPriority w:val="99"/>
    <w:semiHidden/>
    <w:rsid w:val="00BF3E44"/>
    <w:pPr>
      <w:numPr>
        <w:numId w:val="13"/>
      </w:numPr>
      <w:tabs>
        <w:tab w:val="num" w:pos="1209"/>
      </w:tabs>
    </w:pPr>
  </w:style>
  <w:style w:type="paragraph" w:styleId="ListBullet3">
    <w:name w:val="List Bullet 3"/>
    <w:basedOn w:val="Normal"/>
    <w:uiPriority w:val="99"/>
    <w:semiHidden/>
    <w:rsid w:val="00BF3E44"/>
    <w:pPr>
      <w:numPr>
        <w:numId w:val="1"/>
      </w:numPr>
      <w:tabs>
        <w:tab w:val="clear" w:pos="360"/>
        <w:tab w:val="num" w:pos="1080"/>
      </w:tabs>
      <w:ind w:left="1080"/>
    </w:pPr>
  </w:style>
  <w:style w:type="paragraph" w:styleId="ListBullet4">
    <w:name w:val="List Bullet 4"/>
    <w:basedOn w:val="Normal"/>
    <w:uiPriority w:val="99"/>
    <w:semiHidden/>
    <w:rsid w:val="00BF3E44"/>
    <w:pPr>
      <w:numPr>
        <w:numId w:val="2"/>
      </w:numPr>
      <w:tabs>
        <w:tab w:val="clear" w:pos="643"/>
        <w:tab w:val="num" w:pos="1440"/>
      </w:tabs>
      <w:ind w:left="1440"/>
    </w:pPr>
  </w:style>
  <w:style w:type="paragraph" w:styleId="ListBullet5">
    <w:name w:val="List Bullet 5"/>
    <w:basedOn w:val="Normal"/>
    <w:uiPriority w:val="99"/>
    <w:semiHidden/>
    <w:rsid w:val="00BF3E44"/>
    <w:pPr>
      <w:numPr>
        <w:numId w:val="3"/>
      </w:numPr>
      <w:tabs>
        <w:tab w:val="clear" w:pos="1080"/>
        <w:tab w:val="num" w:pos="1800"/>
      </w:tabs>
      <w:ind w:left="1800"/>
    </w:pPr>
  </w:style>
  <w:style w:type="paragraph" w:styleId="ListContinue">
    <w:name w:val="List Continue"/>
    <w:basedOn w:val="Normal"/>
    <w:uiPriority w:val="99"/>
    <w:semiHidden/>
    <w:rsid w:val="00BF3E44"/>
    <w:pPr>
      <w:spacing w:after="120"/>
      <w:ind w:left="360"/>
    </w:pPr>
  </w:style>
  <w:style w:type="paragraph" w:styleId="ListContinue2">
    <w:name w:val="List Continue 2"/>
    <w:basedOn w:val="Normal"/>
    <w:uiPriority w:val="99"/>
    <w:semiHidden/>
    <w:rsid w:val="00BF3E44"/>
    <w:pPr>
      <w:spacing w:after="120"/>
      <w:ind w:left="720"/>
    </w:pPr>
  </w:style>
  <w:style w:type="paragraph" w:styleId="ListContinue3">
    <w:name w:val="List Continue 3"/>
    <w:basedOn w:val="Normal"/>
    <w:uiPriority w:val="99"/>
    <w:semiHidden/>
    <w:rsid w:val="00BF3E44"/>
    <w:pPr>
      <w:spacing w:after="120"/>
      <w:ind w:left="1080"/>
    </w:pPr>
  </w:style>
  <w:style w:type="paragraph" w:styleId="ListContinue4">
    <w:name w:val="List Continue 4"/>
    <w:basedOn w:val="Normal"/>
    <w:uiPriority w:val="99"/>
    <w:semiHidden/>
    <w:rsid w:val="00BF3E44"/>
    <w:pPr>
      <w:spacing w:after="120"/>
      <w:ind w:left="1440"/>
    </w:pPr>
  </w:style>
  <w:style w:type="paragraph" w:styleId="ListContinue5">
    <w:name w:val="List Continue 5"/>
    <w:basedOn w:val="Normal"/>
    <w:uiPriority w:val="99"/>
    <w:semiHidden/>
    <w:rsid w:val="00BF3E44"/>
    <w:pPr>
      <w:spacing w:after="120"/>
      <w:ind w:left="1800"/>
    </w:pPr>
  </w:style>
  <w:style w:type="paragraph" w:customStyle="1" w:styleId="ListHead">
    <w:name w:val="List Head"/>
    <w:next w:val="Normal"/>
    <w:uiPriority w:val="99"/>
    <w:rsid w:val="00BF3E44"/>
    <w:pPr>
      <w:keepNext/>
      <w:keepLines/>
      <w:pageBreakBefore/>
      <w:tabs>
        <w:tab w:val="left" w:pos="0"/>
        <w:tab w:val="left" w:pos="2880"/>
      </w:tabs>
      <w:suppressAutoHyphens/>
      <w:spacing w:before="1280" w:after="320" w:line="520" w:lineRule="atLeast"/>
      <w:ind w:left="2160" w:right="576" w:hanging="2707"/>
    </w:pPr>
    <w:rPr>
      <w:rFonts w:ascii="Arial" w:hAnsi="Arial"/>
      <w:b/>
      <w:sz w:val="40"/>
      <w:szCs w:val="20"/>
      <w:lang w:val="en-US" w:eastAsia="en-US"/>
    </w:rPr>
  </w:style>
  <w:style w:type="paragraph" w:styleId="ListNumber">
    <w:name w:val="List Number"/>
    <w:basedOn w:val="Normal"/>
    <w:uiPriority w:val="99"/>
    <w:rsid w:val="004356C3"/>
    <w:pPr>
      <w:numPr>
        <w:numId w:val="22"/>
      </w:numPr>
      <w:contextualSpacing/>
    </w:pPr>
    <w:rPr>
      <w:spacing w:val="-5"/>
    </w:rPr>
  </w:style>
  <w:style w:type="paragraph" w:styleId="ListNumber2">
    <w:name w:val="List Number 2"/>
    <w:basedOn w:val="ListNumber"/>
    <w:uiPriority w:val="99"/>
    <w:semiHidden/>
    <w:rsid w:val="00BF3E44"/>
    <w:pPr>
      <w:numPr>
        <w:numId w:val="0"/>
      </w:numPr>
      <w:ind w:right="360"/>
    </w:pPr>
  </w:style>
  <w:style w:type="paragraph" w:styleId="ListNumber3">
    <w:name w:val="List Number 3"/>
    <w:basedOn w:val="Normal"/>
    <w:uiPriority w:val="99"/>
    <w:semiHidden/>
    <w:rsid w:val="00BF3E44"/>
  </w:style>
  <w:style w:type="paragraph" w:styleId="ListNumber4">
    <w:name w:val="List Number 4"/>
    <w:basedOn w:val="Normal"/>
    <w:uiPriority w:val="99"/>
    <w:semiHidden/>
    <w:rsid w:val="00BF3E44"/>
  </w:style>
  <w:style w:type="paragraph" w:styleId="ListNumber5">
    <w:name w:val="List Number 5"/>
    <w:basedOn w:val="Normal"/>
    <w:uiPriority w:val="99"/>
    <w:semiHidden/>
    <w:rsid w:val="00BF3E44"/>
  </w:style>
  <w:style w:type="paragraph" w:customStyle="1" w:styleId="ListNumber6">
    <w:name w:val="List Number 6"/>
    <w:basedOn w:val="ListNumber5"/>
    <w:uiPriority w:val="99"/>
    <w:semiHidden/>
    <w:rsid w:val="00BF3E44"/>
  </w:style>
  <w:style w:type="paragraph" w:customStyle="1" w:styleId="ListNumber7">
    <w:name w:val="List Number 7"/>
    <w:basedOn w:val="ListNumber6"/>
    <w:uiPriority w:val="99"/>
    <w:semiHidden/>
    <w:rsid w:val="00BF3E44"/>
  </w:style>
  <w:style w:type="paragraph" w:customStyle="1" w:styleId="ListNumber8">
    <w:name w:val="List Number 8"/>
    <w:basedOn w:val="ListNumber7"/>
    <w:uiPriority w:val="99"/>
    <w:semiHidden/>
    <w:rsid w:val="00BF3E44"/>
  </w:style>
  <w:style w:type="paragraph" w:customStyle="1" w:styleId="ListNumber9">
    <w:name w:val="List Number 9"/>
    <w:basedOn w:val="ListNumber8"/>
    <w:uiPriority w:val="99"/>
    <w:semiHidden/>
    <w:rsid w:val="00BF3E44"/>
  </w:style>
  <w:style w:type="paragraph" w:customStyle="1" w:styleId="List-Checklist">
    <w:name w:val="List-Checklist"/>
    <w:basedOn w:val="ListNumber"/>
    <w:uiPriority w:val="99"/>
    <w:rsid w:val="00BF3E44"/>
    <w:pPr>
      <w:numPr>
        <w:numId w:val="15"/>
      </w:numPr>
      <w:tabs>
        <w:tab w:val="left" w:pos="0"/>
      </w:tabs>
      <w:ind w:left="0"/>
    </w:pPr>
  </w:style>
  <w:style w:type="paragraph" w:customStyle="1" w:styleId="LongQuote">
    <w:name w:val="Long Quote"/>
    <w:basedOn w:val="Normal"/>
    <w:next w:val="Normal"/>
    <w:uiPriority w:val="99"/>
    <w:rsid w:val="00BF3E44"/>
    <w:pPr>
      <w:spacing w:line="320" w:lineRule="exact"/>
      <w:ind w:left="720" w:right="720"/>
    </w:pPr>
  </w:style>
  <w:style w:type="paragraph" w:styleId="MacroText">
    <w:name w:val="macro"/>
    <w:link w:val="MacroTextChar"/>
    <w:uiPriority w:val="99"/>
    <w:semiHidden/>
    <w:rsid w:val="00BF3E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Arial" w:hAnsi="Arial"/>
      <w:sz w:val="20"/>
      <w:szCs w:val="20"/>
      <w:lang w:val="en-US" w:eastAsia="en-US"/>
    </w:rPr>
  </w:style>
  <w:style w:type="character" w:customStyle="1" w:styleId="MacroTextChar">
    <w:name w:val="Macro Text Char"/>
    <w:basedOn w:val="DefaultParagraphFont"/>
    <w:link w:val="MacroText"/>
    <w:uiPriority w:val="99"/>
    <w:semiHidden/>
    <w:locked/>
    <w:rsid w:val="00BC382F"/>
    <w:rPr>
      <w:rFonts w:ascii="Arial" w:hAnsi="Arial" w:cs="Times New Roman"/>
      <w:lang w:val="en-US" w:eastAsia="en-US" w:bidi="ar-SA"/>
    </w:rPr>
  </w:style>
  <w:style w:type="paragraph" w:styleId="MessageHeader">
    <w:name w:val="Message Header"/>
    <w:basedOn w:val="Normal"/>
    <w:link w:val="MessageHeaderChar"/>
    <w:uiPriority w:val="99"/>
    <w:semiHidden/>
    <w:rsid w:val="00BF3E4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semiHidden/>
    <w:locked/>
    <w:rsid w:val="00BC382F"/>
    <w:rPr>
      <w:rFonts w:ascii="Arial" w:hAnsi="Arial" w:cs="Arial"/>
      <w:sz w:val="24"/>
      <w:szCs w:val="24"/>
      <w:shd w:val="pct20" w:color="auto" w:fill="auto"/>
    </w:rPr>
  </w:style>
  <w:style w:type="paragraph" w:customStyle="1" w:styleId="ReferenceText">
    <w:name w:val="Reference Text"/>
    <w:basedOn w:val="BodyText"/>
    <w:uiPriority w:val="99"/>
    <w:rsid w:val="00BF3E44"/>
    <w:pPr>
      <w:keepLines/>
      <w:suppressAutoHyphens/>
      <w:spacing w:line="240" w:lineRule="atLeast"/>
      <w:ind w:hanging="720"/>
    </w:pPr>
  </w:style>
  <w:style w:type="paragraph" w:customStyle="1" w:styleId="Nomenclature">
    <w:name w:val="Nomenclature"/>
    <w:uiPriority w:val="99"/>
    <w:semiHidden/>
    <w:rsid w:val="00BF3E44"/>
    <w:pPr>
      <w:keepLines/>
      <w:suppressAutoHyphens/>
      <w:spacing w:after="240" w:line="240" w:lineRule="atLeast"/>
      <w:ind w:left="936" w:hanging="936"/>
    </w:pPr>
    <w:rPr>
      <w:rFonts w:ascii="Arial" w:hAnsi="Arial"/>
      <w:kern w:val="24"/>
      <w:sz w:val="20"/>
      <w:szCs w:val="24"/>
      <w:lang w:val="en-US" w:eastAsia="en-US"/>
    </w:rPr>
  </w:style>
  <w:style w:type="paragraph" w:styleId="NormalWeb">
    <w:name w:val="Normal (Web)"/>
    <w:basedOn w:val="Normal"/>
    <w:uiPriority w:val="99"/>
    <w:semiHidden/>
    <w:rsid w:val="00BF3E44"/>
    <w:rPr>
      <w:rFonts w:ascii="Times New Roman" w:hAnsi="Times New Roman"/>
    </w:rPr>
  </w:style>
  <w:style w:type="paragraph" w:styleId="NormalIndent">
    <w:name w:val="Normal Indent"/>
    <w:basedOn w:val="Normal"/>
    <w:uiPriority w:val="99"/>
    <w:semiHidden/>
    <w:rsid w:val="00BF3E44"/>
    <w:pPr>
      <w:ind w:left="720"/>
    </w:pPr>
  </w:style>
  <w:style w:type="paragraph" w:styleId="NoteHeading">
    <w:name w:val="Note Heading"/>
    <w:basedOn w:val="Normal"/>
    <w:next w:val="Normal"/>
    <w:link w:val="NoteHeadingChar"/>
    <w:uiPriority w:val="99"/>
    <w:semiHidden/>
    <w:rsid w:val="00BF3E44"/>
  </w:style>
  <w:style w:type="character" w:customStyle="1" w:styleId="NoteHeadingChar">
    <w:name w:val="Note Heading Char"/>
    <w:basedOn w:val="DefaultParagraphFont"/>
    <w:link w:val="NoteHeading"/>
    <w:uiPriority w:val="99"/>
    <w:semiHidden/>
    <w:locked/>
    <w:rsid w:val="00BC382F"/>
    <w:rPr>
      <w:rFonts w:ascii="Georgia" w:hAnsi="Georgia" w:cs="Times New Roman"/>
      <w:sz w:val="24"/>
      <w:szCs w:val="24"/>
    </w:rPr>
  </w:style>
  <w:style w:type="character" w:styleId="PageNumber">
    <w:name w:val="page number"/>
    <w:basedOn w:val="DefaultParagraphFont"/>
    <w:uiPriority w:val="99"/>
    <w:rsid w:val="00BF3E44"/>
    <w:rPr>
      <w:rFonts w:ascii="Franklin Gothic Demi" w:hAnsi="Franklin Gothic Demi" w:cs="Times New Roman"/>
      <w:sz w:val="20"/>
      <w:szCs w:val="20"/>
    </w:rPr>
  </w:style>
  <w:style w:type="paragraph" w:customStyle="1" w:styleId="PerfOrgBlk">
    <w:name w:val="PerfOrgBlk"/>
    <w:basedOn w:val="Normal"/>
    <w:uiPriority w:val="99"/>
    <w:rsid w:val="00BF3E44"/>
    <w:pPr>
      <w:spacing w:after="0" w:line="240" w:lineRule="auto"/>
    </w:pPr>
    <w:rPr>
      <w:rFonts w:ascii="Courier New" w:hAnsi="Courier New"/>
      <w:szCs w:val="22"/>
    </w:rPr>
  </w:style>
  <w:style w:type="paragraph" w:styleId="PlainText">
    <w:name w:val="Plain Text"/>
    <w:basedOn w:val="Normal"/>
    <w:link w:val="PlainTextChar"/>
    <w:uiPriority w:val="99"/>
    <w:rsid w:val="00BF3E44"/>
    <w:rPr>
      <w:rFonts w:ascii="Courier New" w:hAnsi="Courier New" w:cs="Courier New"/>
      <w:szCs w:val="20"/>
    </w:rPr>
  </w:style>
  <w:style w:type="character" w:customStyle="1" w:styleId="PlainTextChar">
    <w:name w:val="Plain Text Char"/>
    <w:basedOn w:val="DefaultParagraphFont"/>
    <w:link w:val="PlainText"/>
    <w:uiPriority w:val="99"/>
    <w:locked/>
    <w:rsid w:val="00BC382F"/>
    <w:rPr>
      <w:rFonts w:ascii="Courier New" w:hAnsi="Courier New" w:cs="Courier New"/>
      <w:sz w:val="20"/>
      <w:szCs w:val="20"/>
    </w:rPr>
  </w:style>
  <w:style w:type="paragraph" w:customStyle="1" w:styleId="PORptNum">
    <w:name w:val="PORptNum"/>
    <w:basedOn w:val="PerfOrgBlk"/>
    <w:uiPriority w:val="99"/>
    <w:rsid w:val="00BF3E44"/>
  </w:style>
  <w:style w:type="paragraph" w:customStyle="1" w:styleId="ProgElemNum">
    <w:name w:val="ProgElemNum"/>
    <w:basedOn w:val="Normal"/>
    <w:uiPriority w:val="99"/>
    <w:rsid w:val="00BF3E44"/>
    <w:pPr>
      <w:spacing w:after="0" w:line="240" w:lineRule="auto"/>
    </w:pPr>
    <w:rPr>
      <w:rFonts w:ascii="Courier New" w:hAnsi="Courier New"/>
      <w:szCs w:val="22"/>
    </w:rPr>
  </w:style>
  <w:style w:type="paragraph" w:customStyle="1" w:styleId="ProjectNum">
    <w:name w:val="ProjectNum"/>
    <w:basedOn w:val="ProgElemNum"/>
    <w:uiPriority w:val="99"/>
    <w:rsid w:val="00BF3E44"/>
  </w:style>
  <w:style w:type="paragraph" w:customStyle="1" w:styleId="RefText">
    <w:name w:val="RefText"/>
    <w:basedOn w:val="Normal"/>
    <w:uiPriority w:val="99"/>
    <w:rsid w:val="00BF3E44"/>
    <w:pPr>
      <w:keepLines/>
      <w:suppressAutoHyphens/>
      <w:ind w:left="720" w:hanging="720"/>
    </w:pPr>
    <w:rPr>
      <w:sz w:val="18"/>
    </w:rPr>
  </w:style>
  <w:style w:type="paragraph" w:customStyle="1" w:styleId="ReportDate">
    <w:name w:val="ReportDate"/>
    <w:basedOn w:val="Normal"/>
    <w:uiPriority w:val="99"/>
    <w:rsid w:val="00BF3E44"/>
    <w:pPr>
      <w:keepNext/>
      <w:widowControl w:val="0"/>
      <w:spacing w:after="0" w:line="240" w:lineRule="auto"/>
    </w:pPr>
    <w:rPr>
      <w:rFonts w:ascii="Courier New" w:hAnsi="Courier New"/>
      <w:szCs w:val="22"/>
    </w:rPr>
  </w:style>
  <w:style w:type="paragraph" w:customStyle="1" w:styleId="ReportDocPage">
    <w:name w:val="ReportDocPage"/>
    <w:basedOn w:val="Normal"/>
    <w:uiPriority w:val="99"/>
    <w:rsid w:val="00BF3E44"/>
    <w:pPr>
      <w:spacing w:before="120" w:after="0" w:line="240" w:lineRule="auto"/>
      <w:jc w:val="center"/>
      <w:outlineLvl w:val="0"/>
    </w:pPr>
    <w:rPr>
      <w:b/>
      <w:sz w:val="28"/>
      <w:szCs w:val="22"/>
    </w:rPr>
  </w:style>
  <w:style w:type="paragraph" w:customStyle="1" w:styleId="RptType">
    <w:name w:val="RptType"/>
    <w:basedOn w:val="Normal"/>
    <w:uiPriority w:val="99"/>
    <w:rsid w:val="00BF3E44"/>
    <w:pPr>
      <w:spacing w:after="0" w:line="240" w:lineRule="auto"/>
    </w:pPr>
    <w:rPr>
      <w:rFonts w:ascii="Courier New" w:hAnsi="Courier New"/>
      <w:szCs w:val="22"/>
    </w:rPr>
  </w:style>
  <w:style w:type="paragraph" w:styleId="Salutation">
    <w:name w:val="Salutation"/>
    <w:basedOn w:val="Normal"/>
    <w:next w:val="Normal"/>
    <w:link w:val="SalutationChar"/>
    <w:uiPriority w:val="99"/>
    <w:semiHidden/>
    <w:rsid w:val="00BF3E44"/>
  </w:style>
  <w:style w:type="character" w:customStyle="1" w:styleId="SalutationChar">
    <w:name w:val="Salutation Char"/>
    <w:basedOn w:val="DefaultParagraphFont"/>
    <w:link w:val="Salutation"/>
    <w:uiPriority w:val="99"/>
    <w:semiHidden/>
    <w:locked/>
    <w:rsid w:val="00BC382F"/>
    <w:rPr>
      <w:rFonts w:ascii="Georgia" w:hAnsi="Georgia" w:cs="Times New Roman"/>
      <w:sz w:val="24"/>
      <w:szCs w:val="24"/>
    </w:rPr>
  </w:style>
  <w:style w:type="character" w:customStyle="1" w:styleId="SEEvalAnswer">
    <w:name w:val="SE_Eval_Answer"/>
    <w:basedOn w:val="DefaultParagraphFont"/>
    <w:uiPriority w:val="99"/>
    <w:rsid w:val="00BF3E44"/>
    <w:rPr>
      <w:rFonts w:ascii="Arial" w:hAnsi="Arial" w:cs="Times New Roman"/>
      <w:b/>
      <w:sz w:val="20"/>
    </w:rPr>
  </w:style>
  <w:style w:type="paragraph" w:customStyle="1" w:styleId="SEEvalForm">
    <w:name w:val="SE_EvalForm"/>
    <w:basedOn w:val="Normal"/>
    <w:uiPriority w:val="99"/>
    <w:rsid w:val="00BF3E44"/>
    <w:pPr>
      <w:tabs>
        <w:tab w:val="left" w:pos="360"/>
        <w:tab w:val="left" w:pos="4560"/>
        <w:tab w:val="left" w:pos="5880"/>
      </w:tabs>
      <w:suppressAutoHyphens/>
      <w:spacing w:line="240" w:lineRule="auto"/>
      <w:ind w:left="360" w:hanging="360"/>
    </w:pPr>
    <w:rPr>
      <w:rFonts w:ascii="Times New Roman" w:hAnsi="Times New Roman"/>
    </w:rPr>
  </w:style>
  <w:style w:type="paragraph" w:customStyle="1" w:styleId="SEEvalHead2">
    <w:name w:val="SE_Eval_Head2"/>
    <w:basedOn w:val="SEEvalForm"/>
    <w:next w:val="SEEvalForm"/>
    <w:uiPriority w:val="99"/>
    <w:rsid w:val="00BF3E44"/>
    <w:pPr>
      <w:pageBreakBefore/>
      <w:pBdr>
        <w:bottom w:val="double" w:sz="4" w:space="1" w:color="auto"/>
      </w:pBdr>
      <w:spacing w:line="360" w:lineRule="auto"/>
    </w:pPr>
    <w:rPr>
      <w:b/>
    </w:rPr>
  </w:style>
  <w:style w:type="paragraph" w:customStyle="1" w:styleId="SF298">
    <w:name w:val="SF298"/>
    <w:uiPriority w:val="99"/>
    <w:rsid w:val="00BF3E44"/>
    <w:pPr>
      <w:ind w:left="8366"/>
    </w:pPr>
    <w:rPr>
      <w:rFonts w:ascii="Arial" w:hAnsi="Arial"/>
      <w:b/>
      <w:sz w:val="16"/>
      <w:szCs w:val="20"/>
      <w:lang w:val="en-US" w:eastAsia="en-US"/>
    </w:rPr>
  </w:style>
  <w:style w:type="paragraph" w:styleId="Signature">
    <w:name w:val="Signature"/>
    <w:basedOn w:val="Normal"/>
    <w:link w:val="SignatureChar"/>
    <w:uiPriority w:val="99"/>
    <w:semiHidden/>
    <w:rsid w:val="00BF3E44"/>
    <w:pPr>
      <w:ind w:left="4320"/>
    </w:pPr>
  </w:style>
  <w:style w:type="character" w:customStyle="1" w:styleId="SignatureChar">
    <w:name w:val="Signature Char"/>
    <w:basedOn w:val="DefaultParagraphFont"/>
    <w:link w:val="Signature"/>
    <w:uiPriority w:val="99"/>
    <w:semiHidden/>
    <w:locked/>
    <w:rsid w:val="00BC382F"/>
    <w:rPr>
      <w:rFonts w:ascii="Georgia" w:hAnsi="Georgia" w:cs="Times New Roman"/>
      <w:sz w:val="24"/>
      <w:szCs w:val="24"/>
    </w:rPr>
  </w:style>
  <w:style w:type="paragraph" w:customStyle="1" w:styleId="SpMoOrgBlk">
    <w:name w:val="SpMoOrgBlk"/>
    <w:basedOn w:val="Normal"/>
    <w:uiPriority w:val="99"/>
    <w:rsid w:val="00BF3E44"/>
    <w:pPr>
      <w:spacing w:after="0" w:line="240" w:lineRule="auto"/>
    </w:pPr>
    <w:rPr>
      <w:rFonts w:ascii="Courier New" w:hAnsi="Courier New"/>
      <w:szCs w:val="22"/>
    </w:rPr>
  </w:style>
  <w:style w:type="character" w:styleId="Strong">
    <w:name w:val="Strong"/>
    <w:basedOn w:val="DefaultParagraphFont"/>
    <w:uiPriority w:val="99"/>
    <w:qFormat/>
    <w:rsid w:val="00BF3E44"/>
    <w:rPr>
      <w:rFonts w:cs="Times New Roman"/>
      <w:b/>
      <w:bCs/>
    </w:rPr>
  </w:style>
  <w:style w:type="paragraph" w:customStyle="1" w:styleId="Sub-paragraph">
    <w:name w:val="Sub-paragraph"/>
    <w:basedOn w:val="List"/>
    <w:uiPriority w:val="99"/>
    <w:rsid w:val="00BF3E44"/>
    <w:pPr>
      <w:ind w:left="0"/>
    </w:pPr>
  </w:style>
  <w:style w:type="paragraph" w:customStyle="1" w:styleId="Sub-paragraph2">
    <w:name w:val="Sub-paragraph 2"/>
    <w:basedOn w:val="List2"/>
    <w:uiPriority w:val="99"/>
    <w:rsid w:val="00BF3E44"/>
    <w:pPr>
      <w:numPr>
        <w:numId w:val="0"/>
      </w:numPr>
    </w:pPr>
  </w:style>
  <w:style w:type="paragraph" w:styleId="Subtitle">
    <w:name w:val="Subtitle"/>
    <w:basedOn w:val="Normal"/>
    <w:link w:val="SubtitleChar"/>
    <w:uiPriority w:val="99"/>
    <w:qFormat/>
    <w:rsid w:val="00BF3E44"/>
    <w:pPr>
      <w:spacing w:after="60"/>
      <w:jc w:val="center"/>
      <w:outlineLvl w:val="1"/>
    </w:pPr>
    <w:rPr>
      <w:rFonts w:cs="Arial"/>
    </w:rPr>
  </w:style>
  <w:style w:type="character" w:customStyle="1" w:styleId="SubtitleChar">
    <w:name w:val="Subtitle Char"/>
    <w:basedOn w:val="DefaultParagraphFont"/>
    <w:link w:val="Subtitle"/>
    <w:uiPriority w:val="99"/>
    <w:locked/>
    <w:rsid w:val="00BC382F"/>
    <w:rPr>
      <w:rFonts w:ascii="Arial" w:hAnsi="Arial" w:cs="Arial"/>
      <w:sz w:val="24"/>
      <w:szCs w:val="24"/>
    </w:rPr>
  </w:style>
  <w:style w:type="paragraph" w:customStyle="1" w:styleId="SuppNoteBlk">
    <w:name w:val="SuppNoteBlk"/>
    <w:basedOn w:val="Normal"/>
    <w:uiPriority w:val="99"/>
    <w:rsid w:val="00BF3E44"/>
    <w:pPr>
      <w:spacing w:line="240" w:lineRule="auto"/>
    </w:pPr>
    <w:rPr>
      <w:rFonts w:ascii="Times New Roman" w:hAnsi="Times New Roman"/>
    </w:rPr>
  </w:style>
  <w:style w:type="table" w:styleId="Table3Deffects1">
    <w:name w:val="Table 3D effects 1"/>
    <w:basedOn w:val="TableNormal"/>
    <w:uiPriority w:val="99"/>
    <w:semiHidden/>
    <w:rsid w:val="00BF3E44"/>
    <w:pPr>
      <w:spacing w:after="320" w:line="320" w:lineRule="atLeast"/>
    </w:pPr>
    <w:rPr>
      <w:rFonts w:ascii="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BF3E44"/>
    <w:pPr>
      <w:spacing w:after="320" w:line="320" w:lineRule="atLeast"/>
    </w:pPr>
    <w:rPr>
      <w:rFonts w:ascii="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BF3E44"/>
    <w:pPr>
      <w:spacing w:after="320" w:line="320" w:lineRule="atLeast"/>
    </w:pPr>
    <w:rPr>
      <w:rFonts w:ascii="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BF3E44"/>
    <w:pPr>
      <w:spacing w:after="320" w:line="320" w:lineRule="atLeast"/>
    </w:pPr>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BF3E44"/>
    <w:pPr>
      <w:spacing w:after="320" w:line="320" w:lineRule="atLeast"/>
    </w:pPr>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BF3E44"/>
    <w:pPr>
      <w:spacing w:after="320" w:line="320" w:lineRule="atLeast"/>
    </w:pPr>
    <w:rPr>
      <w:rFonts w:ascii="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BF3E44"/>
    <w:pPr>
      <w:spacing w:after="320" w:line="320" w:lineRule="atLeast"/>
    </w:pPr>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TableText">
    <w:name w:val="Table Text"/>
    <w:uiPriority w:val="99"/>
    <w:rsid w:val="004D48CD"/>
    <w:pPr>
      <w:spacing w:before="40" w:after="40" w:line="220" w:lineRule="atLeast"/>
    </w:pPr>
    <w:rPr>
      <w:rFonts w:ascii="Arial" w:hAnsi="Arial"/>
      <w:kern w:val="20"/>
      <w:sz w:val="18"/>
      <w:szCs w:val="20"/>
      <w:lang w:val="en-US" w:eastAsia="en-US"/>
    </w:rPr>
  </w:style>
  <w:style w:type="paragraph" w:customStyle="1" w:styleId="TableColumnHeading">
    <w:name w:val="Table Column Heading"/>
    <w:basedOn w:val="TableText"/>
    <w:next w:val="TableText"/>
    <w:uiPriority w:val="99"/>
    <w:rsid w:val="0090555E"/>
    <w:pPr>
      <w:keepNext/>
      <w:suppressAutoHyphens/>
    </w:pPr>
    <w:rPr>
      <w:rFonts w:ascii="Arial Bold" w:hAnsi="Arial Bold"/>
      <w:b/>
      <w:spacing w:val="-2"/>
    </w:rPr>
  </w:style>
  <w:style w:type="paragraph" w:customStyle="1" w:styleId="TableColumnHeadingCompact">
    <w:name w:val="Table Column Heading Compact"/>
    <w:basedOn w:val="TableColumnHeading"/>
    <w:next w:val="TableTextCompact"/>
    <w:uiPriority w:val="99"/>
    <w:rsid w:val="00BF3E44"/>
    <w:rPr>
      <w:kern w:val="18"/>
      <w:szCs w:val="18"/>
    </w:rPr>
  </w:style>
  <w:style w:type="paragraph" w:customStyle="1" w:styleId="TableColumnHeadingSmall">
    <w:name w:val="Table Column Heading Small"/>
    <w:basedOn w:val="TableColumnHeadingCompact"/>
    <w:uiPriority w:val="99"/>
    <w:rsid w:val="00BF3E44"/>
    <w:pPr>
      <w:widowControl w:val="0"/>
      <w:spacing w:line="180" w:lineRule="atLeast"/>
    </w:pPr>
    <w:rPr>
      <w:sz w:val="14"/>
    </w:rPr>
  </w:style>
  <w:style w:type="table" w:styleId="TableColumns1">
    <w:name w:val="Table Columns 1"/>
    <w:basedOn w:val="TableNormal"/>
    <w:uiPriority w:val="99"/>
    <w:semiHidden/>
    <w:rsid w:val="00BF3E44"/>
    <w:pPr>
      <w:spacing w:after="320" w:line="320" w:lineRule="atLeast"/>
    </w:pPr>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BF3E44"/>
    <w:pPr>
      <w:spacing w:after="320" w:line="320" w:lineRule="atLeast"/>
    </w:pPr>
    <w:rPr>
      <w:rFonts w:ascii="Times New Roman" w:hAnsi="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BF3E44"/>
    <w:pPr>
      <w:spacing w:after="320" w:line="320" w:lineRule="atLeast"/>
    </w:pPr>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BF3E44"/>
    <w:pPr>
      <w:spacing w:after="320" w:line="320" w:lineRule="atLeast"/>
    </w:pPr>
    <w:rPr>
      <w:rFonts w:ascii="Times New Roman" w:hAnsi="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BF3E44"/>
    <w:pPr>
      <w:spacing w:after="320" w:line="320" w:lineRule="atLeast"/>
    </w:pPr>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BF3E44"/>
    <w:pPr>
      <w:spacing w:after="320" w:line="320" w:lineRule="atLeast"/>
    </w:pPr>
    <w:rPr>
      <w:rFonts w:ascii="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BF3E44"/>
    <w:pPr>
      <w:spacing w:after="320" w:line="320" w:lineRule="atLeast"/>
    </w:pPr>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ERDC">
    <w:name w:val="Table ERDC"/>
    <w:uiPriority w:val="99"/>
    <w:rsid w:val="00BF3E44"/>
    <w:pPr>
      <w:widowControl w:val="0"/>
    </w:pPr>
    <w:rPr>
      <w:rFonts w:ascii="Franklin Gothic Book" w:hAnsi="Franklin Gothic Book"/>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40" w:type="dxa"/>
        <w:bottom w:w="0" w:type="dxa"/>
        <w:right w:w="40" w:type="dxa"/>
      </w:tblCellMar>
    </w:tblPr>
    <w:trPr>
      <w:jc w:val="center"/>
    </w:trPr>
  </w:style>
  <w:style w:type="table" w:styleId="TableGrid">
    <w:name w:val="Table Grid"/>
    <w:basedOn w:val="TableNormal"/>
    <w:uiPriority w:val="99"/>
    <w:rsid w:val="005D284B"/>
    <w:pPr>
      <w:spacing w:after="320" w:line="320" w:lineRule="atLeast"/>
    </w:pPr>
    <w:rPr>
      <w:rFonts w:ascii="Arial Bold" w:hAnsi="Arial Bold"/>
      <w:b/>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style>
  <w:style w:type="table" w:customStyle="1" w:styleId="TableERDCReportCover">
    <w:name w:val="Table ERDC ReportCover"/>
    <w:basedOn w:val="TableGrid"/>
    <w:uiPriority w:val="99"/>
    <w:semiHidden/>
    <w:rsid w:val="00BF3E44"/>
    <w:pPr>
      <w:keepLines/>
      <w:widowControl w:val="0"/>
      <w:suppressAutoHyphens/>
      <w:spacing w:after="0" w:line="240" w:lineRule="auto"/>
    </w:pPr>
    <w:rPr>
      <w:sz w:val="2"/>
      <w:szCs w:val="2"/>
    </w:rPr>
    <w:tblPr>
      <w:tblCellMar>
        <w:top w:w="0" w:type="dxa"/>
        <w:left w:w="0" w:type="dxa"/>
        <w:bottom w:w="0" w:type="dxa"/>
        <w:right w:w="0" w:type="dxa"/>
      </w:tblCellMar>
    </w:tblPr>
    <w:trPr>
      <w:cantSplit/>
    </w:trPr>
  </w:style>
  <w:style w:type="table" w:styleId="TableGrid1">
    <w:name w:val="Table Grid 1"/>
    <w:basedOn w:val="TableNormal"/>
    <w:uiPriority w:val="99"/>
    <w:semiHidden/>
    <w:rsid w:val="00BF3E44"/>
    <w:pPr>
      <w:spacing w:after="320" w:line="320" w:lineRule="atLeast"/>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BF3E44"/>
    <w:pPr>
      <w:spacing w:after="320" w:line="320" w:lineRule="atLeast"/>
    </w:pPr>
    <w:rPr>
      <w:rFonts w:ascii="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BF3E44"/>
    <w:pPr>
      <w:spacing w:after="320" w:line="320" w:lineRule="atLeast"/>
    </w:pPr>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BF3E44"/>
    <w:pPr>
      <w:spacing w:after="320" w:line="320" w:lineRule="atLeast"/>
    </w:pPr>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BF3E44"/>
    <w:pPr>
      <w:spacing w:after="320" w:line="320" w:lineRule="atLeast"/>
    </w:pPr>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BF3E44"/>
    <w:pPr>
      <w:spacing w:after="320" w:line="320" w:lineRule="atLeast"/>
    </w:pPr>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
    <w:name w:val="Table Head"/>
    <w:basedOn w:val="TableText"/>
    <w:uiPriority w:val="99"/>
    <w:rsid w:val="00BF3E44"/>
    <w:pPr>
      <w:suppressAutoHyphens/>
      <w:spacing w:line="240" w:lineRule="atLeast"/>
    </w:pPr>
    <w:rPr>
      <w:b/>
    </w:rPr>
  </w:style>
  <w:style w:type="table" w:styleId="TableList1">
    <w:name w:val="Table List 1"/>
    <w:basedOn w:val="TableNormal"/>
    <w:uiPriority w:val="99"/>
    <w:semiHidden/>
    <w:rsid w:val="00BF3E44"/>
    <w:pPr>
      <w:spacing w:after="320" w:line="320" w:lineRule="atLeast"/>
    </w:pPr>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BF3E44"/>
    <w:pPr>
      <w:spacing w:after="320" w:line="320" w:lineRule="atLeast"/>
    </w:pPr>
    <w:rPr>
      <w:rFonts w:ascii="Times New Roman" w:hAnsi="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BF3E44"/>
    <w:pPr>
      <w:spacing w:after="320" w:line="320" w:lineRule="atLeast"/>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BF3E44"/>
    <w:pPr>
      <w:spacing w:after="320" w:line="320" w:lineRule="atLeast"/>
    </w:pPr>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BF3E44"/>
    <w:pPr>
      <w:spacing w:after="320" w:line="320" w:lineRule="atLeast"/>
    </w:pPr>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BF3E44"/>
    <w:pPr>
      <w:spacing w:after="320" w:line="320" w:lineRule="atLeast"/>
    </w:pPr>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uiPriority w:val="99"/>
    <w:semiHidden/>
    <w:rsid w:val="00BF3E44"/>
    <w:pPr>
      <w:tabs>
        <w:tab w:val="right" w:leader="dot" w:pos="7560"/>
      </w:tabs>
      <w:ind w:left="1440" w:hanging="360"/>
    </w:pPr>
  </w:style>
  <w:style w:type="paragraph" w:styleId="TOC1">
    <w:name w:val="toc 1"/>
    <w:basedOn w:val="Normal"/>
    <w:uiPriority w:val="99"/>
    <w:rsid w:val="003174C6"/>
    <w:pPr>
      <w:tabs>
        <w:tab w:val="left" w:pos="360"/>
        <w:tab w:val="right" w:leader="dot" w:pos="7920"/>
      </w:tabs>
      <w:suppressAutoHyphens/>
      <w:spacing w:before="240" w:after="80"/>
      <w:ind w:left="1080" w:right="720" w:hanging="360"/>
    </w:pPr>
    <w:rPr>
      <w:rFonts w:ascii="Franklin Gothic Demi" w:hAnsi="Franklin Gothic Demi"/>
      <w:spacing w:val="-4"/>
      <w:kern w:val="20"/>
      <w:sz w:val="20"/>
      <w:szCs w:val="20"/>
    </w:rPr>
  </w:style>
  <w:style w:type="paragraph" w:styleId="TableofFigures">
    <w:name w:val="table of figures"/>
    <w:basedOn w:val="TOC1"/>
    <w:next w:val="BodyText"/>
    <w:uiPriority w:val="99"/>
    <w:semiHidden/>
    <w:rsid w:val="00BF3E44"/>
    <w:pPr>
      <w:tabs>
        <w:tab w:val="clear" w:pos="360"/>
        <w:tab w:val="decimal" w:pos="400"/>
        <w:tab w:val="left" w:pos="720"/>
      </w:tabs>
      <w:spacing w:before="80"/>
      <w:ind w:left="720" w:hanging="720"/>
    </w:pPr>
    <w:rPr>
      <w:rFonts w:ascii="Franklin Gothic Book" w:hAnsi="Franklin Gothic Book"/>
    </w:rPr>
  </w:style>
  <w:style w:type="paragraph" w:customStyle="1" w:styleId="TableofFiguresinTable">
    <w:name w:val="Table of Figures in Table"/>
    <w:basedOn w:val="TableofFigures"/>
    <w:uiPriority w:val="99"/>
    <w:rsid w:val="00BF3E44"/>
    <w:pPr>
      <w:keepLines/>
      <w:widowControl w:val="0"/>
      <w:tabs>
        <w:tab w:val="clear" w:pos="7920"/>
        <w:tab w:val="right" w:pos="8360"/>
      </w:tabs>
      <w:spacing w:after="0" w:line="240" w:lineRule="auto"/>
      <w:ind w:right="1080"/>
    </w:pPr>
    <w:rPr>
      <w:noProof/>
    </w:rPr>
  </w:style>
  <w:style w:type="paragraph" w:customStyle="1" w:styleId="TableofFiguresInTable0">
    <w:name w:val="Table of Figures InTable"/>
    <w:basedOn w:val="TableofFigures"/>
    <w:uiPriority w:val="99"/>
    <w:rsid w:val="00BF3E44"/>
    <w:pPr>
      <w:widowControl w:val="0"/>
    </w:pPr>
  </w:style>
  <w:style w:type="paragraph" w:customStyle="1" w:styleId="TableofFiguresLabel">
    <w:name w:val="Table of Figures Label"/>
    <w:uiPriority w:val="99"/>
    <w:semiHidden/>
    <w:rsid w:val="00BF3E44"/>
    <w:pPr>
      <w:spacing w:before="320"/>
    </w:pPr>
    <w:rPr>
      <w:rFonts w:ascii="Franklin Gothic Demi" w:hAnsi="Franklin Gothic Demi" w:cs="Arial"/>
      <w:bCs/>
      <w:iCs/>
      <w:kern w:val="24"/>
      <w:sz w:val="24"/>
      <w:szCs w:val="24"/>
      <w:lang w:val="en-US" w:eastAsia="en-US"/>
    </w:rPr>
  </w:style>
  <w:style w:type="table" w:styleId="TableProfessional">
    <w:name w:val="Table Professional"/>
    <w:basedOn w:val="TableNormal"/>
    <w:uiPriority w:val="99"/>
    <w:semiHidden/>
    <w:rsid w:val="00BF3E44"/>
    <w:pPr>
      <w:spacing w:after="320" w:line="320" w:lineRule="atLeast"/>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BF3E44"/>
    <w:pPr>
      <w:spacing w:after="320" w:line="320" w:lineRule="atLeast"/>
    </w:pPr>
    <w:rPr>
      <w:rFonts w:ascii="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BF3E44"/>
    <w:pPr>
      <w:spacing w:after="320" w:line="320" w:lineRule="atLeast"/>
    </w:pPr>
    <w:rPr>
      <w:rFonts w:ascii="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BF3E44"/>
    <w:pPr>
      <w:spacing w:after="320" w:line="320" w:lineRule="atLeast"/>
    </w:pPr>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BF3E44"/>
    <w:pPr>
      <w:spacing w:after="320" w:line="320" w:lineRule="atLeast"/>
    </w:pPr>
    <w:rPr>
      <w:rFonts w:ascii="Times New Roman" w:hAnsi="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BF3E44"/>
    <w:pPr>
      <w:spacing w:after="320" w:line="320" w:lineRule="atLeast"/>
    </w:pPr>
    <w:rPr>
      <w:rFonts w:ascii="Times New Roman" w:hAnsi="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Compact">
    <w:name w:val="Table Text Compact"/>
    <w:basedOn w:val="TableText"/>
    <w:uiPriority w:val="99"/>
    <w:rsid w:val="00BF3E44"/>
    <w:rPr>
      <w:spacing w:val="-4"/>
      <w:kern w:val="18"/>
      <w:szCs w:val="18"/>
    </w:rPr>
  </w:style>
  <w:style w:type="paragraph" w:customStyle="1" w:styleId="TableTextcompact0">
    <w:name w:val="Table Text compact"/>
    <w:basedOn w:val="TableText"/>
    <w:uiPriority w:val="99"/>
    <w:rsid w:val="00BF3E44"/>
    <w:pPr>
      <w:spacing w:before="0" w:after="120"/>
    </w:pPr>
    <w:rPr>
      <w:rFonts w:ascii="Arial Narrow" w:hAnsi="Arial Narrow"/>
      <w:sz w:val="16"/>
    </w:rPr>
  </w:style>
  <w:style w:type="paragraph" w:customStyle="1" w:styleId="TableTextFootnote">
    <w:name w:val="Table Text Footnote"/>
    <w:basedOn w:val="TableTextCompact"/>
    <w:uiPriority w:val="99"/>
    <w:rsid w:val="00BF3E44"/>
    <w:pPr>
      <w:widowControl w:val="0"/>
      <w:tabs>
        <w:tab w:val="left" w:pos="240"/>
      </w:tabs>
      <w:ind w:left="240" w:hanging="240"/>
    </w:pPr>
  </w:style>
  <w:style w:type="paragraph" w:customStyle="1" w:styleId="TableTextSmall">
    <w:name w:val="Table Text Small"/>
    <w:basedOn w:val="TableTextCompact"/>
    <w:uiPriority w:val="99"/>
    <w:rsid w:val="00BF3E44"/>
    <w:pPr>
      <w:widowControl w:val="0"/>
      <w:spacing w:line="180" w:lineRule="atLeast"/>
    </w:pPr>
    <w:rPr>
      <w:sz w:val="14"/>
    </w:rPr>
  </w:style>
  <w:style w:type="table" w:styleId="TableTheme">
    <w:name w:val="Table Theme"/>
    <w:basedOn w:val="TableNormal"/>
    <w:uiPriority w:val="99"/>
    <w:semiHidden/>
    <w:rsid w:val="00BF3E44"/>
    <w:pPr>
      <w:spacing w:after="320" w:line="320" w:lineRule="atLeast"/>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BF3E44"/>
    <w:pPr>
      <w:spacing w:after="320" w:line="320" w:lineRule="atLeast"/>
    </w:pPr>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BF3E44"/>
    <w:pPr>
      <w:spacing w:after="320" w:line="320" w:lineRule="atLeast"/>
    </w:pPr>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BF3E44"/>
    <w:pPr>
      <w:spacing w:after="320" w:line="320" w:lineRule="atLeast"/>
    </w:pPr>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ERDC0">
    <w:name w:val="Table_ERDC"/>
    <w:uiPriority w:val="99"/>
    <w:rsid w:val="00BF3E44"/>
    <w:pPr>
      <w:widowControl w:val="0"/>
    </w:pPr>
    <w:rPr>
      <w:rFonts w:ascii="Franklin Gothic Book" w:hAnsi="Franklin Gothic Book"/>
      <w:sz w:val="20"/>
      <w:szCs w:val="20"/>
    </w:rPr>
    <w:tblPr>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40" w:type="dxa"/>
        <w:bottom w:w="0" w:type="dxa"/>
        <w:right w:w="40" w:type="dxa"/>
      </w:tblCellMar>
    </w:tblPr>
    <w:trPr>
      <w:jc w:val="center"/>
    </w:trPr>
  </w:style>
  <w:style w:type="paragraph" w:customStyle="1" w:styleId="TaskNum">
    <w:name w:val="TaskNum"/>
    <w:basedOn w:val="ProgElemNum"/>
    <w:uiPriority w:val="99"/>
    <w:rsid w:val="00BF3E44"/>
  </w:style>
  <w:style w:type="paragraph" w:customStyle="1" w:styleId="TelephoneNum">
    <w:name w:val="TelephoneNum"/>
    <w:basedOn w:val="Normal"/>
    <w:uiPriority w:val="99"/>
    <w:rsid w:val="00BF3E44"/>
    <w:pPr>
      <w:spacing w:after="0" w:line="240" w:lineRule="auto"/>
    </w:pPr>
    <w:rPr>
      <w:rFonts w:ascii="Courier New" w:hAnsi="Courier New"/>
      <w:szCs w:val="22"/>
    </w:rPr>
  </w:style>
  <w:style w:type="character" w:customStyle="1" w:styleId="times111">
    <w:name w:val="times_111"/>
    <w:basedOn w:val="DefaultParagraphFont"/>
    <w:uiPriority w:val="99"/>
    <w:rsid w:val="00BF3E44"/>
    <w:rPr>
      <w:rFonts w:ascii="Times New Roman" w:hAnsi="Times New Roman" w:cs="Times New Roman"/>
      <w:sz w:val="22"/>
      <w:szCs w:val="22"/>
    </w:rPr>
  </w:style>
  <w:style w:type="paragraph" w:styleId="Title">
    <w:name w:val="Title"/>
    <w:basedOn w:val="Normal"/>
    <w:next w:val="Subtitle"/>
    <w:link w:val="TitleChar"/>
    <w:uiPriority w:val="99"/>
    <w:qFormat/>
    <w:rsid w:val="00BF3E44"/>
    <w:pPr>
      <w:spacing w:after="160" w:line="480" w:lineRule="atLeast"/>
      <w:ind w:left="0"/>
      <w:outlineLvl w:val="0"/>
    </w:pPr>
    <w:rPr>
      <w:rFonts w:ascii="Franklin Gothic Heavy" w:hAnsi="Franklin Gothic Heavy" w:cs="Arial"/>
      <w:bCs/>
      <w:kern w:val="40"/>
      <w:sz w:val="40"/>
      <w:szCs w:val="40"/>
    </w:rPr>
  </w:style>
  <w:style w:type="character" w:customStyle="1" w:styleId="TitleChar">
    <w:name w:val="Title Char"/>
    <w:basedOn w:val="DefaultParagraphFont"/>
    <w:link w:val="Title"/>
    <w:uiPriority w:val="99"/>
    <w:locked/>
    <w:rsid w:val="00BC382F"/>
    <w:rPr>
      <w:rFonts w:ascii="Franklin Gothic Heavy" w:hAnsi="Franklin Gothic Heavy" w:cs="Arial"/>
      <w:bCs/>
      <w:kern w:val="40"/>
      <w:sz w:val="40"/>
      <w:szCs w:val="40"/>
      <w:lang w:val="en-US" w:eastAsia="en-US" w:bidi="ar-SA"/>
    </w:rPr>
  </w:style>
  <w:style w:type="paragraph" w:customStyle="1" w:styleId="TitlePageAffiliation">
    <w:name w:val="Title Page Affiliation"/>
    <w:next w:val="TitlePageAuthor"/>
    <w:uiPriority w:val="99"/>
    <w:semiHidden/>
    <w:rsid w:val="00BF3E44"/>
    <w:pPr>
      <w:widowControl w:val="0"/>
      <w:tabs>
        <w:tab w:val="left" w:pos="720"/>
        <w:tab w:val="right" w:pos="9360"/>
      </w:tabs>
      <w:spacing w:after="240" w:line="240" w:lineRule="atLeast"/>
    </w:pPr>
    <w:rPr>
      <w:rFonts w:ascii="Franklin Gothic Book" w:hAnsi="Franklin Gothic Book"/>
      <w:i/>
      <w:iCs/>
      <w:kern w:val="20"/>
      <w:sz w:val="20"/>
      <w:szCs w:val="20"/>
      <w:lang w:val="en-US" w:eastAsia="en-US"/>
    </w:rPr>
  </w:style>
  <w:style w:type="paragraph" w:customStyle="1" w:styleId="TitlePageAuthor">
    <w:name w:val="Title Page Author"/>
    <w:basedOn w:val="CoverAuthor"/>
    <w:next w:val="TitlePageAffiliation"/>
    <w:uiPriority w:val="99"/>
    <w:semiHidden/>
    <w:rsid w:val="00BF3E44"/>
    <w:rPr>
      <w:kern w:val="24"/>
    </w:rPr>
  </w:style>
  <w:style w:type="paragraph" w:customStyle="1" w:styleId="TitlePageNumber">
    <w:name w:val="Title Page Number"/>
    <w:uiPriority w:val="99"/>
    <w:semiHidden/>
    <w:rsid w:val="00BF3E44"/>
    <w:pPr>
      <w:widowControl w:val="0"/>
      <w:tabs>
        <w:tab w:val="right" w:pos="9360"/>
      </w:tabs>
      <w:spacing w:line="280" w:lineRule="atLeast"/>
      <w:jc w:val="right"/>
    </w:pPr>
    <w:rPr>
      <w:rFonts w:ascii="Franklin Gothic Book" w:hAnsi="Franklin Gothic Book"/>
      <w:b/>
      <w:kern w:val="24"/>
      <w:sz w:val="24"/>
      <w:szCs w:val="24"/>
      <w:lang w:val="en-US" w:eastAsia="en-US"/>
    </w:rPr>
  </w:style>
  <w:style w:type="paragraph" w:customStyle="1" w:styleId="TitlePageProgramID">
    <w:name w:val="Title Page Program ID"/>
    <w:uiPriority w:val="99"/>
    <w:semiHidden/>
    <w:rsid w:val="00BF3E44"/>
    <w:pPr>
      <w:widowControl w:val="0"/>
      <w:tabs>
        <w:tab w:val="right" w:pos="9360"/>
      </w:tabs>
      <w:spacing w:line="280" w:lineRule="atLeast"/>
    </w:pPr>
    <w:rPr>
      <w:rFonts w:ascii="Franklin Gothic Book" w:hAnsi="Franklin Gothic Book"/>
      <w:b/>
      <w:kern w:val="24"/>
      <w:sz w:val="24"/>
      <w:szCs w:val="24"/>
      <w:lang w:val="en-US" w:eastAsia="en-US"/>
    </w:rPr>
  </w:style>
  <w:style w:type="paragraph" w:customStyle="1" w:styleId="TitlePageReportDesignation">
    <w:name w:val="Title Page Report Designation"/>
    <w:basedOn w:val="TitlePageAuthor"/>
    <w:uiPriority w:val="99"/>
    <w:semiHidden/>
    <w:rsid w:val="00BF3E44"/>
  </w:style>
  <w:style w:type="paragraph" w:customStyle="1" w:styleId="TitlePageSponsor">
    <w:name w:val="Title Page Sponsor"/>
    <w:uiPriority w:val="99"/>
    <w:semiHidden/>
    <w:rsid w:val="00BF3E44"/>
    <w:pPr>
      <w:widowControl w:val="0"/>
      <w:tabs>
        <w:tab w:val="right" w:pos="936"/>
        <w:tab w:val="left" w:pos="1152"/>
        <w:tab w:val="right" w:pos="9360"/>
      </w:tabs>
      <w:spacing w:before="120" w:after="120" w:line="280" w:lineRule="atLeast"/>
      <w:ind w:left="1152" w:hanging="1152"/>
    </w:pPr>
    <w:rPr>
      <w:rFonts w:ascii="Franklin Gothic Book" w:hAnsi="Franklin Gothic Book"/>
      <w:kern w:val="18"/>
      <w:sz w:val="18"/>
      <w:szCs w:val="18"/>
      <w:lang w:val="en-US" w:eastAsia="en-US"/>
    </w:rPr>
  </w:style>
  <w:style w:type="paragraph" w:customStyle="1" w:styleId="TitlePageSubtitle">
    <w:name w:val="Title Page Subtitle"/>
    <w:basedOn w:val="CoverSubtitle"/>
    <w:uiPriority w:val="99"/>
    <w:semiHidden/>
    <w:rsid w:val="00BF3E44"/>
    <w:rPr>
      <w:kern w:val="24"/>
      <w:szCs w:val="24"/>
    </w:rPr>
  </w:style>
  <w:style w:type="paragraph" w:customStyle="1" w:styleId="TitlePageTitle">
    <w:name w:val="Title Page Title"/>
    <w:basedOn w:val="CoverTitle"/>
    <w:next w:val="TitlePageSubtitle"/>
    <w:uiPriority w:val="99"/>
    <w:semiHidden/>
    <w:rsid w:val="00BF3E44"/>
    <w:pPr>
      <w:spacing w:before="240"/>
    </w:pPr>
    <w:rPr>
      <w:szCs w:val="40"/>
    </w:rPr>
  </w:style>
  <w:style w:type="paragraph" w:styleId="TOAHeading">
    <w:name w:val="toa heading"/>
    <w:basedOn w:val="Normal"/>
    <w:next w:val="TableofAuthorities"/>
    <w:uiPriority w:val="99"/>
    <w:semiHidden/>
    <w:rsid w:val="00BF3E44"/>
    <w:pPr>
      <w:keepNext/>
      <w:spacing w:line="480" w:lineRule="atLeast"/>
    </w:pPr>
    <w:rPr>
      <w:rFonts w:ascii="Arial Black" w:hAnsi="Arial Black"/>
      <w:b/>
      <w:spacing w:val="-10"/>
      <w:kern w:val="28"/>
    </w:rPr>
  </w:style>
  <w:style w:type="paragraph" w:styleId="TOC2">
    <w:name w:val="toc 2"/>
    <w:basedOn w:val="TOC1"/>
    <w:uiPriority w:val="99"/>
    <w:rsid w:val="00BF3E44"/>
    <w:pPr>
      <w:spacing w:before="40" w:after="40"/>
      <w:ind w:firstLine="0"/>
    </w:pPr>
    <w:rPr>
      <w:rFonts w:ascii="Franklin Gothic Book" w:hAnsi="Franklin Gothic Book"/>
      <w:spacing w:val="0"/>
    </w:rPr>
  </w:style>
  <w:style w:type="paragraph" w:styleId="TOC3">
    <w:name w:val="toc 3"/>
    <w:basedOn w:val="TOC2"/>
    <w:uiPriority w:val="99"/>
    <w:semiHidden/>
    <w:rsid w:val="00BF3E44"/>
    <w:pPr>
      <w:ind w:left="900"/>
    </w:pPr>
    <w:rPr>
      <w:i/>
      <w:sz w:val="18"/>
    </w:rPr>
  </w:style>
  <w:style w:type="paragraph" w:styleId="TOC4">
    <w:name w:val="toc 4"/>
    <w:basedOn w:val="Normal"/>
    <w:next w:val="Normal"/>
    <w:autoRedefine/>
    <w:uiPriority w:val="99"/>
    <w:semiHidden/>
    <w:rsid w:val="00BF3E44"/>
    <w:pPr>
      <w:widowControl w:val="0"/>
      <w:tabs>
        <w:tab w:val="left" w:pos="648"/>
        <w:tab w:val="right" w:leader="dot" w:pos="7200"/>
      </w:tabs>
      <w:spacing w:after="0" w:line="240" w:lineRule="auto"/>
      <w:ind w:left="660"/>
    </w:pPr>
    <w:rPr>
      <w:rFonts w:ascii="Times New Roman" w:hAnsi="Times New Roman"/>
      <w:szCs w:val="20"/>
    </w:rPr>
  </w:style>
  <w:style w:type="paragraph" w:styleId="TOC5">
    <w:name w:val="toc 5"/>
    <w:basedOn w:val="Normal"/>
    <w:next w:val="Normal"/>
    <w:uiPriority w:val="99"/>
    <w:semiHidden/>
    <w:rsid w:val="00BF3E44"/>
    <w:pPr>
      <w:ind w:left="880"/>
    </w:pPr>
  </w:style>
  <w:style w:type="paragraph" w:styleId="TOC6">
    <w:name w:val="toc 6"/>
    <w:basedOn w:val="Normal"/>
    <w:next w:val="Normal"/>
    <w:uiPriority w:val="99"/>
    <w:semiHidden/>
    <w:rsid w:val="00BF3E44"/>
    <w:pPr>
      <w:ind w:left="1100"/>
    </w:pPr>
  </w:style>
  <w:style w:type="paragraph" w:styleId="TOC7">
    <w:name w:val="toc 7"/>
    <w:basedOn w:val="Normal"/>
    <w:next w:val="Normal"/>
    <w:uiPriority w:val="99"/>
    <w:semiHidden/>
    <w:rsid w:val="00BF3E44"/>
    <w:pPr>
      <w:ind w:left="1320"/>
    </w:pPr>
  </w:style>
  <w:style w:type="paragraph" w:styleId="TOC8">
    <w:name w:val="toc 8"/>
    <w:basedOn w:val="Normal"/>
    <w:next w:val="Normal"/>
    <w:uiPriority w:val="99"/>
    <w:semiHidden/>
    <w:rsid w:val="00BF3E44"/>
    <w:pPr>
      <w:ind w:left="1540"/>
    </w:pPr>
  </w:style>
  <w:style w:type="paragraph" w:styleId="TOC9">
    <w:name w:val="toc 9"/>
    <w:basedOn w:val="Normal"/>
    <w:next w:val="Normal"/>
    <w:uiPriority w:val="99"/>
    <w:semiHidden/>
    <w:rsid w:val="00BF3E44"/>
    <w:pPr>
      <w:ind w:left="1760"/>
    </w:pPr>
  </w:style>
  <w:style w:type="paragraph" w:customStyle="1" w:styleId="TRAuthors">
    <w:name w:val="TR_Authors"/>
    <w:uiPriority w:val="99"/>
    <w:rsid w:val="00BF3E44"/>
    <w:pPr>
      <w:widowControl w:val="0"/>
      <w:suppressAutoHyphens/>
      <w:spacing w:before="120" w:line="260" w:lineRule="atLeast"/>
      <w:ind w:left="274"/>
    </w:pPr>
    <w:rPr>
      <w:rFonts w:ascii="Arial" w:hAnsi="Arial"/>
      <w:noProof/>
      <w:sz w:val="24"/>
      <w:szCs w:val="20"/>
      <w:lang w:val="en-US" w:eastAsia="en-US"/>
    </w:rPr>
  </w:style>
  <w:style w:type="paragraph" w:customStyle="1" w:styleId="TRCERLCaption">
    <w:name w:val="TR_CERL_Caption"/>
    <w:basedOn w:val="Normal"/>
    <w:uiPriority w:val="99"/>
    <w:rsid w:val="00BF3E44"/>
    <w:pPr>
      <w:framePr w:w="3816" w:h="1003" w:hSpace="187" w:wrap="notBeside" w:vAnchor="text" w:hAnchor="page" w:x="719" w:y="146"/>
    </w:pPr>
    <w:rPr>
      <w:b/>
      <w:sz w:val="16"/>
    </w:rPr>
  </w:style>
  <w:style w:type="paragraph" w:customStyle="1" w:styleId="TRCERLmark">
    <w:name w:val="TR_CERLmark"/>
    <w:uiPriority w:val="99"/>
    <w:rsid w:val="00BF3E44"/>
    <w:pPr>
      <w:spacing w:before="60" w:line="200" w:lineRule="exact"/>
      <w:ind w:left="-720"/>
    </w:pPr>
    <w:rPr>
      <w:rFonts w:ascii="Arial" w:hAnsi="Arial"/>
      <w:noProof/>
      <w:spacing w:val="-10"/>
      <w:sz w:val="20"/>
      <w:szCs w:val="20"/>
      <w:lang w:val="en-US" w:eastAsia="en-US"/>
    </w:rPr>
  </w:style>
  <w:style w:type="paragraph" w:customStyle="1" w:styleId="TRCover">
    <w:name w:val="TR_Cover"/>
    <w:next w:val="Normal"/>
    <w:uiPriority w:val="99"/>
    <w:rsid w:val="00BF3E44"/>
    <w:rPr>
      <w:rFonts w:ascii="Arial" w:hAnsi="Arial"/>
      <w:noProof/>
      <w:sz w:val="20"/>
      <w:szCs w:val="20"/>
      <w:lang w:val="en-US" w:eastAsia="en-US"/>
    </w:rPr>
  </w:style>
  <w:style w:type="paragraph" w:customStyle="1" w:styleId="TRCoverNumber">
    <w:name w:val="TR_Cover_Number"/>
    <w:basedOn w:val="Normal"/>
    <w:uiPriority w:val="99"/>
    <w:rsid w:val="00BF3E44"/>
    <w:pPr>
      <w:framePr w:w="3902" w:h="432" w:hSpace="187" w:wrap="around" w:vAnchor="page" w:hAnchor="page" w:x="7631" w:y="2161"/>
      <w:spacing w:before="120" w:line="240" w:lineRule="auto"/>
      <w:jc w:val="right"/>
    </w:pPr>
    <w:rPr>
      <w:b/>
      <w:sz w:val="16"/>
    </w:rPr>
  </w:style>
  <w:style w:type="paragraph" w:customStyle="1" w:styleId="TRCoverDate">
    <w:name w:val="TR_CoverDate"/>
    <w:basedOn w:val="TRAuthors"/>
    <w:uiPriority w:val="99"/>
    <w:rsid w:val="00BF3E44"/>
    <w:pPr>
      <w:framePr w:w="3902" w:h="432" w:hSpace="187" w:wrap="around" w:vAnchor="page" w:hAnchor="page" w:x="7633" w:y="2233"/>
      <w:ind w:left="0"/>
      <w:jc w:val="right"/>
    </w:pPr>
    <w:rPr>
      <w:kern w:val="16"/>
    </w:rPr>
  </w:style>
  <w:style w:type="paragraph" w:customStyle="1" w:styleId="TRCoverGraphicTExt">
    <w:name w:val="TR_CoverGraphicTExt"/>
    <w:basedOn w:val="BodyText"/>
    <w:uiPriority w:val="99"/>
    <w:rsid w:val="00BF3E44"/>
    <w:pPr>
      <w:keepLines/>
      <w:suppressAutoHyphens/>
      <w:spacing w:before="2640"/>
    </w:pPr>
    <w:rPr>
      <w:i/>
      <w:color w:val="808080"/>
      <w:sz w:val="28"/>
    </w:rPr>
  </w:style>
  <w:style w:type="paragraph" w:customStyle="1" w:styleId="TRCoverNumDate">
    <w:name w:val="TR_CoverNumDate"/>
    <w:uiPriority w:val="99"/>
    <w:rsid w:val="00BF3E44"/>
    <w:pPr>
      <w:framePr w:w="3902" w:h="432" w:hSpace="187" w:wrap="around" w:vAnchor="page" w:hAnchor="page" w:x="7633" w:y="2233"/>
      <w:spacing w:line="220" w:lineRule="atLeast"/>
      <w:jc w:val="right"/>
    </w:pPr>
    <w:rPr>
      <w:rFonts w:ascii="Arial" w:hAnsi="Arial"/>
      <w:b/>
      <w:noProof/>
      <w:kern w:val="16"/>
      <w:sz w:val="16"/>
      <w:szCs w:val="20"/>
      <w:lang w:val="en-US" w:eastAsia="en-US"/>
    </w:rPr>
  </w:style>
  <w:style w:type="paragraph" w:customStyle="1" w:styleId="TRDisclaimer">
    <w:name w:val="TR_Disclaimer"/>
    <w:uiPriority w:val="99"/>
    <w:rsid w:val="00BF3E44"/>
    <w:pPr>
      <w:suppressAutoHyphens/>
      <w:spacing w:after="120" w:line="200" w:lineRule="exact"/>
    </w:pPr>
    <w:rPr>
      <w:rFonts w:ascii="Times New Roman" w:hAnsi="Times New Roman"/>
      <w:sz w:val="18"/>
      <w:szCs w:val="20"/>
      <w:lang w:val="en-US" w:eastAsia="en-US"/>
    </w:rPr>
  </w:style>
  <w:style w:type="character" w:customStyle="1" w:styleId="TRDisclaimerBold">
    <w:name w:val="TR_Disclaimer_Bold"/>
    <w:uiPriority w:val="99"/>
    <w:rsid w:val="00BF3E44"/>
    <w:rPr>
      <w:rFonts w:ascii="Arial" w:hAnsi="Arial"/>
      <w:b/>
      <w:sz w:val="18"/>
    </w:rPr>
  </w:style>
  <w:style w:type="paragraph" w:customStyle="1" w:styleId="TRDistribution">
    <w:name w:val="TR_Distribution"/>
    <w:basedOn w:val="Normal"/>
    <w:next w:val="Normal"/>
    <w:uiPriority w:val="99"/>
    <w:rsid w:val="00BF3E44"/>
    <w:pPr>
      <w:tabs>
        <w:tab w:val="left" w:pos="10080"/>
      </w:tabs>
      <w:suppressAutoHyphens/>
      <w:spacing w:before="120" w:line="200" w:lineRule="exact"/>
    </w:pPr>
    <w:rPr>
      <w:noProof/>
      <w:sz w:val="16"/>
    </w:rPr>
  </w:style>
  <w:style w:type="paragraph" w:customStyle="1" w:styleId="TRFigListHead">
    <w:name w:val="TR_FigListHead"/>
    <w:basedOn w:val="Normal"/>
    <w:uiPriority w:val="99"/>
    <w:rsid w:val="00BF3E44"/>
    <w:pPr>
      <w:spacing w:after="120"/>
    </w:pPr>
    <w:rPr>
      <w:b/>
    </w:rPr>
  </w:style>
  <w:style w:type="paragraph" w:customStyle="1" w:styleId="TRHeader">
    <w:name w:val="TR_Header"/>
    <w:uiPriority w:val="99"/>
    <w:rsid w:val="00BF3E44"/>
    <w:pPr>
      <w:keepLines/>
      <w:pBdr>
        <w:bottom w:val="single" w:sz="6" w:space="1" w:color="auto"/>
      </w:pBdr>
      <w:tabs>
        <w:tab w:val="right" w:pos="8640"/>
      </w:tabs>
      <w:spacing w:line="240" w:lineRule="atLeast"/>
      <w:ind w:left="-720" w:right="-720"/>
    </w:pPr>
    <w:rPr>
      <w:rFonts w:ascii="Franklin Gothic Demi" w:hAnsi="Franklin Gothic Demi"/>
      <w:kern w:val="20"/>
      <w:sz w:val="20"/>
      <w:szCs w:val="20"/>
      <w:lang w:val="en-US" w:eastAsia="en-US"/>
    </w:rPr>
  </w:style>
  <w:style w:type="paragraph" w:customStyle="1" w:styleId="TRHeader298">
    <w:name w:val="TR_Header298"/>
    <w:basedOn w:val="TRHeader"/>
    <w:uiPriority w:val="99"/>
    <w:rsid w:val="00BF3E44"/>
    <w:pPr>
      <w:pBdr>
        <w:bottom w:val="none" w:sz="0" w:space="0" w:color="auto"/>
      </w:pBdr>
    </w:pPr>
  </w:style>
  <w:style w:type="character" w:customStyle="1" w:styleId="TRHiddenText">
    <w:name w:val="TR_HiddenText"/>
    <w:basedOn w:val="DefaultParagraphFont"/>
    <w:uiPriority w:val="99"/>
    <w:rsid w:val="00BF3E44"/>
    <w:rPr>
      <w:rFonts w:cs="Times New Roman"/>
      <w:vanish/>
      <w:color w:val="FFFFFF"/>
      <w:sz w:val="2"/>
    </w:rPr>
  </w:style>
  <w:style w:type="paragraph" w:customStyle="1" w:styleId="TRNumber">
    <w:name w:val="TR_Number"/>
    <w:uiPriority w:val="99"/>
    <w:rsid w:val="00BF3E44"/>
    <w:pPr>
      <w:jc w:val="right"/>
    </w:pPr>
    <w:rPr>
      <w:rFonts w:ascii="Arial" w:hAnsi="Arial"/>
      <w:b/>
      <w:noProof/>
      <w:color w:val="FFFFFF"/>
      <w:sz w:val="36"/>
      <w:szCs w:val="20"/>
      <w:lang w:val="en-US" w:eastAsia="en-US"/>
    </w:rPr>
  </w:style>
  <w:style w:type="paragraph" w:customStyle="1" w:styleId="TRSidebar">
    <w:name w:val="TR_Sidebar"/>
    <w:uiPriority w:val="99"/>
    <w:rsid w:val="00BF3E44"/>
    <w:pPr>
      <w:keepLines/>
      <w:tabs>
        <w:tab w:val="right" w:pos="12960"/>
      </w:tabs>
      <w:suppressAutoHyphens/>
      <w:ind w:left="400"/>
    </w:pPr>
    <w:rPr>
      <w:rFonts w:ascii="Arial" w:hAnsi="Arial"/>
      <w:b/>
      <w:noProof/>
      <w:color w:val="FFFFFF"/>
      <w:spacing w:val="20"/>
      <w:kern w:val="44"/>
      <w:sz w:val="44"/>
      <w:szCs w:val="20"/>
      <w:lang w:val="en-US" w:eastAsia="en-US"/>
    </w:rPr>
  </w:style>
  <w:style w:type="paragraph" w:customStyle="1" w:styleId="TRSideHeader">
    <w:name w:val="TR_SideHeader"/>
    <w:basedOn w:val="Header"/>
    <w:uiPriority w:val="99"/>
    <w:rsid w:val="00BF3E44"/>
    <w:pPr>
      <w:tabs>
        <w:tab w:val="clear" w:pos="8640"/>
        <w:tab w:val="right" w:pos="9360"/>
      </w:tabs>
      <w:ind w:left="0" w:right="0"/>
    </w:pPr>
  </w:style>
  <w:style w:type="paragraph" w:customStyle="1" w:styleId="TRSideHeaderParent">
    <w:name w:val="TR_SideHeaderParent"/>
    <w:basedOn w:val="Header"/>
    <w:uiPriority w:val="99"/>
    <w:rsid w:val="00BF3E44"/>
    <w:pPr>
      <w:ind w:left="0" w:right="0"/>
    </w:pPr>
  </w:style>
  <w:style w:type="paragraph" w:customStyle="1" w:styleId="TRSideHeadParent">
    <w:name w:val="TR_SideHeadParent"/>
    <w:basedOn w:val="Header"/>
    <w:uiPriority w:val="99"/>
    <w:rsid w:val="00BF3E44"/>
    <w:pPr>
      <w:keepLines/>
      <w:widowControl/>
      <w:tabs>
        <w:tab w:val="clear" w:pos="8640"/>
        <w:tab w:val="right" w:pos="8820"/>
      </w:tabs>
      <w:spacing w:line="190" w:lineRule="atLeast"/>
      <w:ind w:left="-547" w:right="-547"/>
    </w:pPr>
    <w:rPr>
      <w:rFonts w:ascii="Arial" w:hAnsi="Arial"/>
      <w:b/>
      <w:kern w:val="0"/>
      <w:sz w:val="18"/>
    </w:rPr>
  </w:style>
  <w:style w:type="paragraph" w:customStyle="1" w:styleId="TRSubtitle">
    <w:name w:val="TR_Subtitle"/>
    <w:next w:val="Normal"/>
    <w:uiPriority w:val="99"/>
    <w:rsid w:val="00BF3E44"/>
    <w:pPr>
      <w:tabs>
        <w:tab w:val="left" w:pos="10080"/>
      </w:tabs>
      <w:spacing w:before="240" w:line="340" w:lineRule="exact"/>
      <w:ind w:left="280"/>
    </w:pPr>
    <w:rPr>
      <w:rFonts w:ascii="Arial" w:hAnsi="Arial"/>
      <w:b/>
      <w:noProof/>
      <w:sz w:val="32"/>
      <w:szCs w:val="20"/>
      <w:lang w:val="en-US" w:eastAsia="en-US"/>
    </w:rPr>
  </w:style>
  <w:style w:type="paragraph" w:customStyle="1" w:styleId="TRText">
    <w:name w:val="TR_Text"/>
    <w:basedOn w:val="Normal"/>
    <w:uiPriority w:val="99"/>
    <w:rsid w:val="00BF3E44"/>
    <w:pPr>
      <w:ind w:left="360" w:hanging="360"/>
    </w:pPr>
  </w:style>
  <w:style w:type="paragraph" w:customStyle="1" w:styleId="TRTitle">
    <w:name w:val="TR_Title"/>
    <w:next w:val="TRSubtitle"/>
    <w:uiPriority w:val="99"/>
    <w:rsid w:val="00BF3E44"/>
    <w:pPr>
      <w:tabs>
        <w:tab w:val="left" w:pos="10080"/>
      </w:tabs>
      <w:suppressAutoHyphens/>
      <w:spacing w:line="420" w:lineRule="atLeast"/>
      <w:ind w:left="274"/>
    </w:pPr>
    <w:rPr>
      <w:rFonts w:ascii="Arial" w:hAnsi="Arial"/>
      <w:b/>
      <w:noProof/>
      <w:kern w:val="32"/>
      <w:sz w:val="40"/>
      <w:szCs w:val="20"/>
      <w:lang w:val="en-US" w:eastAsia="en-US"/>
    </w:rPr>
  </w:style>
  <w:style w:type="paragraph" w:customStyle="1" w:styleId="TRTitlePageAbstract">
    <w:name w:val="TR_TitlePage_Abstract"/>
    <w:basedOn w:val="BodyText"/>
    <w:uiPriority w:val="99"/>
    <w:rsid w:val="00BF3E44"/>
    <w:pPr>
      <w:suppressAutoHyphens/>
      <w:spacing w:before="120" w:line="240" w:lineRule="auto"/>
    </w:pPr>
    <w:rPr>
      <w:rFonts w:ascii="Times New Roman" w:hAnsi="Times New Roman"/>
    </w:rPr>
  </w:style>
  <w:style w:type="paragraph" w:customStyle="1" w:styleId="TRTitlePageAuthors">
    <w:name w:val="TR_TitlePage_Authors"/>
    <w:basedOn w:val="Normal"/>
    <w:next w:val="Normal"/>
    <w:uiPriority w:val="99"/>
    <w:rsid w:val="00BF3E44"/>
    <w:pPr>
      <w:tabs>
        <w:tab w:val="left" w:pos="720"/>
        <w:tab w:val="right" w:pos="9360"/>
      </w:tabs>
      <w:spacing w:before="120" w:line="240" w:lineRule="auto"/>
    </w:pPr>
    <w:rPr>
      <w:rFonts w:cs="Arial"/>
    </w:rPr>
  </w:style>
  <w:style w:type="paragraph" w:customStyle="1" w:styleId="TRTitlePageAuthorAssoc">
    <w:name w:val="TR_TitlePage_AuthorAssoc"/>
    <w:basedOn w:val="TRTitlePageAuthors"/>
    <w:next w:val="TRTitlePageAuthors"/>
    <w:uiPriority w:val="99"/>
    <w:rsid w:val="00BF3E44"/>
    <w:rPr>
      <w:i/>
    </w:rPr>
  </w:style>
  <w:style w:type="paragraph" w:customStyle="1" w:styleId="TRTitlePageCorpsText">
    <w:name w:val="TR_TitlePage_CorpsText"/>
    <w:basedOn w:val="TRTitlePageAuthors"/>
    <w:uiPriority w:val="99"/>
    <w:rsid w:val="00BF3E44"/>
    <w:pPr>
      <w:tabs>
        <w:tab w:val="left" w:pos="1440"/>
      </w:tabs>
      <w:spacing w:before="0" w:line="280" w:lineRule="exact"/>
    </w:pPr>
  </w:style>
  <w:style w:type="paragraph" w:customStyle="1" w:styleId="TRTitlePageReportType">
    <w:name w:val="TR_TitlePage_ReportType"/>
    <w:basedOn w:val="TRTitlePageAuthors"/>
    <w:uiPriority w:val="99"/>
    <w:rsid w:val="00BF3E44"/>
  </w:style>
  <w:style w:type="paragraph" w:customStyle="1" w:styleId="TRTitlePageDistStat">
    <w:name w:val="TR_TitlePage_DistStat"/>
    <w:basedOn w:val="TRTitlePageReportType"/>
    <w:uiPriority w:val="99"/>
    <w:rsid w:val="00BF3E44"/>
    <w:rPr>
      <w:sz w:val="18"/>
    </w:rPr>
  </w:style>
  <w:style w:type="paragraph" w:customStyle="1" w:styleId="TRTitlePageNumDate">
    <w:name w:val="TR_TitlePage_NumDate"/>
    <w:basedOn w:val="TRCoverDate"/>
    <w:uiPriority w:val="99"/>
    <w:rsid w:val="00BF3E44"/>
    <w:pPr>
      <w:framePr w:wrap="around" w:x="7631" w:y="2161"/>
      <w:spacing w:before="0" w:line="240" w:lineRule="auto"/>
    </w:pPr>
  </w:style>
  <w:style w:type="paragraph" w:customStyle="1" w:styleId="TRTitlePageOrgText">
    <w:name w:val="TR_TitlePage_OrgText"/>
    <w:basedOn w:val="TRTitlePageAuthors"/>
    <w:uiPriority w:val="99"/>
    <w:rsid w:val="00BF3E44"/>
    <w:pPr>
      <w:tabs>
        <w:tab w:val="clear" w:pos="720"/>
        <w:tab w:val="clear" w:pos="9360"/>
        <w:tab w:val="left" w:pos="1800"/>
      </w:tabs>
      <w:suppressAutoHyphens/>
      <w:spacing w:before="0" w:line="280" w:lineRule="exact"/>
      <w:ind w:left="1800" w:hanging="1800"/>
    </w:pPr>
  </w:style>
  <w:style w:type="paragraph" w:customStyle="1" w:styleId="TRTitlePagePreparedFor">
    <w:name w:val="TR_TitlePage_PreparedFor"/>
    <w:basedOn w:val="TRTitlePageCorpsText"/>
    <w:uiPriority w:val="99"/>
    <w:rsid w:val="00BF3E44"/>
    <w:pPr>
      <w:spacing w:line="240" w:lineRule="auto"/>
    </w:pPr>
    <w:rPr>
      <w:sz w:val="18"/>
    </w:rPr>
  </w:style>
  <w:style w:type="paragraph" w:customStyle="1" w:styleId="TRTitlePageProgramName">
    <w:name w:val="TR_TitlePage_ProgramName"/>
    <w:uiPriority w:val="99"/>
    <w:rsid w:val="00BF3E44"/>
    <w:rPr>
      <w:rFonts w:ascii="Arial" w:hAnsi="Arial"/>
      <w:b/>
      <w:sz w:val="24"/>
      <w:szCs w:val="20"/>
      <w:lang w:val="en-US" w:eastAsia="en-US"/>
    </w:rPr>
  </w:style>
  <w:style w:type="paragraph" w:customStyle="1" w:styleId="TRTitlePageTitle">
    <w:name w:val="TR_TitlePage_Title"/>
    <w:basedOn w:val="TRTitle"/>
    <w:uiPriority w:val="99"/>
    <w:rsid w:val="00BF3E44"/>
    <w:pPr>
      <w:spacing w:line="240" w:lineRule="auto"/>
      <w:ind w:left="0"/>
    </w:pPr>
  </w:style>
  <w:style w:type="paragraph" w:customStyle="1" w:styleId="TRTitlePageERDCLogo">
    <w:name w:val="TR_TitlePageERDCLogo"/>
    <w:basedOn w:val="Normal"/>
    <w:uiPriority w:val="99"/>
    <w:rsid w:val="00BF3E44"/>
    <w:pPr>
      <w:tabs>
        <w:tab w:val="left" w:pos="720"/>
        <w:tab w:val="right" w:pos="9360"/>
      </w:tabs>
      <w:spacing w:line="240" w:lineRule="auto"/>
      <w:jc w:val="right"/>
    </w:pPr>
  </w:style>
  <w:style w:type="paragraph" w:customStyle="1" w:styleId="TRUSACOELabel">
    <w:name w:val="TR_USACOE_Label"/>
    <w:basedOn w:val="Normal"/>
    <w:uiPriority w:val="99"/>
    <w:rsid w:val="00BF3E44"/>
    <w:pPr>
      <w:framePr w:w="3816" w:h="1003" w:hSpace="187" w:wrap="notBeside" w:vAnchor="text" w:hAnchor="page" w:x="719" w:y="146"/>
    </w:pPr>
    <w:rPr>
      <w:b/>
    </w:rPr>
  </w:style>
  <w:style w:type="paragraph" w:customStyle="1" w:styleId="TR-CoverHeader">
    <w:name w:val="TR-CoverHeader"/>
    <w:basedOn w:val="Header"/>
    <w:uiPriority w:val="99"/>
    <w:rsid w:val="00BF3E44"/>
    <w:rPr>
      <w:color w:val="FFFFFF"/>
    </w:rPr>
  </w:style>
  <w:style w:type="paragraph" w:customStyle="1" w:styleId="TTCompactcolhed">
    <w:name w:val="TTCompact colhed"/>
    <w:basedOn w:val="TableTextcompact0"/>
    <w:uiPriority w:val="99"/>
    <w:rsid w:val="00BF3E44"/>
    <w:pPr>
      <w:spacing w:after="0"/>
      <w:jc w:val="center"/>
    </w:pPr>
    <w:rPr>
      <w:rFonts w:ascii="Arial" w:hAnsi="Arial"/>
      <w:b/>
    </w:rPr>
  </w:style>
  <w:style w:type="paragraph" w:customStyle="1" w:styleId="URL">
    <w:name w:val="URL"/>
    <w:basedOn w:val="BodyText"/>
    <w:uiPriority w:val="99"/>
    <w:rsid w:val="00BF3E44"/>
    <w:pPr>
      <w:tabs>
        <w:tab w:val="left" w:pos="360"/>
        <w:tab w:val="left" w:pos="720"/>
        <w:tab w:val="left" w:pos="1080"/>
        <w:tab w:val="left" w:pos="1440"/>
        <w:tab w:val="left" w:pos="1800"/>
        <w:tab w:val="left" w:pos="2160"/>
        <w:tab w:val="left" w:pos="2520"/>
        <w:tab w:val="left" w:pos="2880"/>
        <w:tab w:val="left" w:pos="3240"/>
      </w:tabs>
      <w:spacing w:before="120" w:after="0"/>
      <w:ind w:left="1080" w:hanging="360"/>
    </w:pPr>
    <w:rPr>
      <w:color w:val="0000FF"/>
      <w:kern w:val="18"/>
      <w:szCs w:val="22"/>
      <w:u w:val="single"/>
    </w:rPr>
  </w:style>
  <w:style w:type="paragraph" w:customStyle="1" w:styleId="vendorpoc">
    <w:name w:val="vendor_poc"/>
    <w:basedOn w:val="List"/>
    <w:uiPriority w:val="99"/>
    <w:rsid w:val="00BF3E44"/>
    <w:pPr>
      <w:ind w:left="0"/>
    </w:pPr>
    <w:rPr>
      <w:sz w:val="18"/>
    </w:rPr>
  </w:style>
  <w:style w:type="paragraph" w:customStyle="1" w:styleId="WorkUnitNum">
    <w:name w:val="WorkUnitNum"/>
    <w:basedOn w:val="ProgElemNum"/>
    <w:uiPriority w:val="99"/>
    <w:rsid w:val="00BF3E44"/>
  </w:style>
  <w:style w:type="table" w:styleId="DarkList-Accent4">
    <w:name w:val="Dark List Accent 4"/>
    <w:basedOn w:val="TableNormal"/>
    <w:uiPriority w:val="99"/>
    <w:rsid w:val="00BF3E44"/>
    <w:rPr>
      <w:rFonts w:ascii="Times New Roman" w:hAnsi="Times New Roman"/>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paragraph" w:styleId="NoSpacing">
    <w:name w:val="No Spacing"/>
    <w:uiPriority w:val="99"/>
    <w:qFormat/>
    <w:rsid w:val="00BF3E44"/>
    <w:rPr>
      <w:rFonts w:ascii="Georgia" w:hAnsi="Georgia"/>
      <w:sz w:val="24"/>
      <w:szCs w:val="24"/>
      <w:lang w:val="en-US" w:eastAsia="en-US"/>
    </w:rPr>
  </w:style>
  <w:style w:type="paragraph" w:styleId="ListParagraph">
    <w:name w:val="List Paragraph"/>
    <w:basedOn w:val="Normal"/>
    <w:uiPriority w:val="34"/>
    <w:qFormat/>
    <w:rsid w:val="00F57DE3"/>
    <w:pPr>
      <w:spacing w:line="276" w:lineRule="auto"/>
      <w:ind w:left="720"/>
      <w:contextualSpacing/>
    </w:pPr>
    <w:rPr>
      <w:rFonts w:ascii="Calibri" w:hAnsi="Calibri"/>
      <w:szCs w:val="22"/>
    </w:rPr>
  </w:style>
  <w:style w:type="paragraph" w:customStyle="1" w:styleId="Annex46Cover">
    <w:name w:val="Annex46 Cover"/>
    <w:link w:val="Annex46CoverChar"/>
    <w:uiPriority w:val="99"/>
    <w:rsid w:val="00FD13E3"/>
    <w:rPr>
      <w:rFonts w:ascii="Lucida Sans" w:hAnsi="Lucida Sans"/>
      <w:caps/>
      <w:spacing w:val="30"/>
      <w:sz w:val="32"/>
      <w:szCs w:val="24"/>
      <w:lang w:val="en-US" w:eastAsia="en-US"/>
    </w:rPr>
  </w:style>
  <w:style w:type="paragraph" w:customStyle="1" w:styleId="Annex46CoverTitle">
    <w:name w:val="Annex46 Cover Title"/>
    <w:basedOn w:val="Annex46Cover"/>
    <w:link w:val="Annex46CoverTitleChar"/>
    <w:uiPriority w:val="99"/>
    <w:rsid w:val="00CA10B3"/>
    <w:pPr>
      <w:spacing w:after="240"/>
      <w:jc w:val="center"/>
    </w:pPr>
    <w:rPr>
      <w:rFonts w:ascii="Arial Bold" w:hAnsi="Arial Bold"/>
      <w:b/>
      <w:sz w:val="36"/>
    </w:rPr>
  </w:style>
  <w:style w:type="paragraph" w:customStyle="1" w:styleId="Annex46CoverReportCategory">
    <w:name w:val="Annex46 Cover Report Category"/>
    <w:basedOn w:val="Annex46CoverTitle"/>
    <w:link w:val="Annex46CoverReportCategoryChar"/>
    <w:uiPriority w:val="99"/>
    <w:rsid w:val="00822BF0"/>
    <w:pPr>
      <w:spacing w:before="120" w:after="120"/>
    </w:pPr>
    <w:rPr>
      <w:sz w:val="24"/>
    </w:rPr>
  </w:style>
  <w:style w:type="paragraph" w:customStyle="1" w:styleId="Annex46coverByLine">
    <w:name w:val="Annex46 cover ByLine"/>
    <w:basedOn w:val="Annex46CoverTitle"/>
    <w:link w:val="Annex46coverByLineChar"/>
    <w:uiPriority w:val="99"/>
    <w:rsid w:val="00CA10B3"/>
    <w:pPr>
      <w:ind w:left="720"/>
      <w:contextualSpacing/>
      <w:jc w:val="left"/>
    </w:pPr>
    <w:rPr>
      <w:rFonts w:ascii="Arial" w:hAnsi="Arial"/>
      <w:b w:val="0"/>
      <w:caps w:val="0"/>
      <w:spacing w:val="0"/>
      <w:sz w:val="24"/>
    </w:rPr>
  </w:style>
  <w:style w:type="paragraph" w:customStyle="1" w:styleId="Annex46FlyleafLogotop">
    <w:name w:val="Annex46 Flyleaf Logo top"/>
    <w:basedOn w:val="Normal"/>
    <w:uiPriority w:val="99"/>
    <w:rsid w:val="00911C38"/>
    <w:pPr>
      <w:jc w:val="right"/>
    </w:pPr>
  </w:style>
  <w:style w:type="paragraph" w:customStyle="1" w:styleId="Annex46FlyleafTitle">
    <w:name w:val="Annex46 Flyleaf Title"/>
    <w:basedOn w:val="Annex46CoverReportCategory"/>
    <w:link w:val="Annex46FlyleafTitleChar"/>
    <w:uiPriority w:val="99"/>
    <w:rsid w:val="00FD13E3"/>
    <w:pPr>
      <w:spacing w:before="2880" w:after="480"/>
      <w:contextualSpacing/>
    </w:pPr>
    <w:rPr>
      <w:sz w:val="32"/>
    </w:rPr>
  </w:style>
  <w:style w:type="character" w:customStyle="1" w:styleId="Annex46CoverChar">
    <w:name w:val="Annex46 Cover Char"/>
    <w:basedOn w:val="DefaultParagraphFont"/>
    <w:link w:val="Annex46Cover"/>
    <w:uiPriority w:val="99"/>
    <w:locked/>
    <w:rsid w:val="00FD13E3"/>
    <w:rPr>
      <w:rFonts w:ascii="Lucida Sans" w:hAnsi="Lucida Sans" w:cs="Times New Roman"/>
      <w:caps/>
      <w:spacing w:val="30"/>
      <w:sz w:val="24"/>
      <w:szCs w:val="24"/>
      <w:lang w:val="en-US" w:eastAsia="en-US" w:bidi="ar-SA"/>
    </w:rPr>
  </w:style>
  <w:style w:type="character" w:customStyle="1" w:styleId="Annex46CoverTitleChar">
    <w:name w:val="Annex46 Cover Title Char"/>
    <w:basedOn w:val="Annex46CoverChar"/>
    <w:link w:val="Annex46CoverTitle"/>
    <w:uiPriority w:val="99"/>
    <w:locked/>
    <w:rsid w:val="00CA10B3"/>
    <w:rPr>
      <w:rFonts w:ascii="Arial Bold" w:hAnsi="Arial Bold" w:cs="Times New Roman"/>
      <w:b/>
      <w:caps/>
      <w:spacing w:val="30"/>
      <w:sz w:val="24"/>
      <w:szCs w:val="24"/>
      <w:lang w:val="en-US" w:eastAsia="en-US" w:bidi="ar-SA"/>
    </w:rPr>
  </w:style>
  <w:style w:type="character" w:customStyle="1" w:styleId="Annex46CoverReportCategoryChar">
    <w:name w:val="Annex46 Cover Report Category Char"/>
    <w:basedOn w:val="Annex46CoverTitleChar"/>
    <w:link w:val="Annex46CoverReportCategory"/>
    <w:uiPriority w:val="99"/>
    <w:locked/>
    <w:rsid w:val="00911C38"/>
    <w:rPr>
      <w:rFonts w:ascii="Arial Bold" w:hAnsi="Arial Bold" w:cs="Times New Roman"/>
      <w:b/>
      <w:caps/>
      <w:spacing w:val="30"/>
      <w:sz w:val="24"/>
      <w:szCs w:val="24"/>
      <w:lang w:val="en-US" w:eastAsia="en-US" w:bidi="ar-SA"/>
    </w:rPr>
  </w:style>
  <w:style w:type="character" w:customStyle="1" w:styleId="Annex46FlyleafTitleChar">
    <w:name w:val="Annex46 Flyleaf Title Char"/>
    <w:basedOn w:val="Annex46CoverReportCategoryChar"/>
    <w:link w:val="Annex46FlyleafTitle"/>
    <w:uiPriority w:val="99"/>
    <w:locked/>
    <w:rsid w:val="00FD13E3"/>
    <w:rPr>
      <w:rFonts w:ascii="Arial Bold" w:hAnsi="Arial Bold" w:cs="Times New Roman"/>
      <w:b/>
      <w:caps/>
      <w:spacing w:val="30"/>
      <w:sz w:val="24"/>
      <w:szCs w:val="24"/>
      <w:lang w:val="en-US" w:eastAsia="en-US" w:bidi="ar-SA"/>
    </w:rPr>
  </w:style>
  <w:style w:type="paragraph" w:customStyle="1" w:styleId="Annex46FlyleafReportCategory">
    <w:name w:val="Annex46 Flyleaf Report Category"/>
    <w:basedOn w:val="Annex46FlyleafTitle"/>
    <w:link w:val="Annex46FlyleafReportCategoryChar"/>
    <w:uiPriority w:val="99"/>
    <w:rsid w:val="00911C38"/>
    <w:pPr>
      <w:spacing w:before="0" w:after="0"/>
    </w:pPr>
  </w:style>
  <w:style w:type="character" w:customStyle="1" w:styleId="Annex46FlyleafReportCategoryChar">
    <w:name w:val="Annex46 Flyleaf Report Category Char"/>
    <w:basedOn w:val="Annex46FlyleafTitleChar"/>
    <w:link w:val="Annex46FlyleafReportCategory"/>
    <w:uiPriority w:val="99"/>
    <w:locked/>
    <w:rsid w:val="00911C38"/>
    <w:rPr>
      <w:rFonts w:ascii="Arial Bold" w:hAnsi="Arial Bold" w:cs="Times New Roman"/>
      <w:b/>
      <w:caps/>
      <w:spacing w:val="30"/>
      <w:sz w:val="24"/>
      <w:szCs w:val="24"/>
      <w:lang w:val="en-US" w:eastAsia="en-US" w:bidi="ar-SA"/>
    </w:rPr>
  </w:style>
  <w:style w:type="paragraph" w:customStyle="1" w:styleId="Annex46CopyrightPageL1">
    <w:name w:val="Annex46 CopyrightPage L1"/>
    <w:basedOn w:val="Annex46coverByLine"/>
    <w:next w:val="Annex46CopyrightPage"/>
    <w:link w:val="Annex46CopyrightPageL1Char"/>
    <w:uiPriority w:val="99"/>
    <w:rsid w:val="00FD13E3"/>
    <w:pPr>
      <w:spacing w:before="720"/>
    </w:pPr>
  </w:style>
  <w:style w:type="character" w:customStyle="1" w:styleId="Annex46coverByLineChar">
    <w:name w:val="Annex46 cover ByLine Char"/>
    <w:basedOn w:val="Annex46CoverTitleChar"/>
    <w:link w:val="Annex46coverByLine"/>
    <w:uiPriority w:val="99"/>
    <w:locked/>
    <w:rsid w:val="00CA10B3"/>
    <w:rPr>
      <w:rFonts w:ascii="Arial" w:hAnsi="Arial" w:cs="Times New Roman"/>
      <w:b/>
      <w:caps/>
      <w:spacing w:val="30"/>
      <w:sz w:val="24"/>
      <w:szCs w:val="24"/>
      <w:lang w:val="en-US" w:eastAsia="en-US" w:bidi="ar-SA"/>
    </w:rPr>
  </w:style>
  <w:style w:type="character" w:customStyle="1" w:styleId="Annex46CopyrightPageL1Char">
    <w:name w:val="Annex46 CopyrightPage L1 Char"/>
    <w:basedOn w:val="Annex46coverByLineChar"/>
    <w:link w:val="Annex46CopyrightPageL1"/>
    <w:uiPriority w:val="99"/>
    <w:locked/>
    <w:rsid w:val="00FD13E3"/>
    <w:rPr>
      <w:rFonts w:ascii="Arial" w:hAnsi="Arial" w:cs="Times New Roman"/>
      <w:b/>
      <w:caps/>
      <w:spacing w:val="30"/>
      <w:sz w:val="24"/>
      <w:szCs w:val="24"/>
      <w:lang w:val="en-US" w:eastAsia="en-US" w:bidi="ar-SA"/>
    </w:rPr>
  </w:style>
  <w:style w:type="paragraph" w:customStyle="1" w:styleId="Annex46CopyrightPage">
    <w:name w:val="Annex46 CopyrightPage"/>
    <w:basedOn w:val="Annex46CopyrightPageL1"/>
    <w:link w:val="Annex46CopyrightPageChar"/>
    <w:uiPriority w:val="99"/>
    <w:rsid w:val="005D62DD"/>
    <w:pPr>
      <w:spacing w:before="40"/>
    </w:pPr>
  </w:style>
  <w:style w:type="character" w:customStyle="1" w:styleId="Annex46CopyrightPageChar">
    <w:name w:val="Annex46 CopyrightPage Char"/>
    <w:basedOn w:val="Annex46CopyrightPageL1Char"/>
    <w:link w:val="Annex46CopyrightPage"/>
    <w:uiPriority w:val="99"/>
    <w:locked/>
    <w:rsid w:val="005D62DD"/>
    <w:rPr>
      <w:rFonts w:ascii="Arial" w:hAnsi="Arial" w:cs="Times New Roman"/>
      <w:b/>
      <w:caps/>
      <w:spacing w:val="30"/>
      <w:sz w:val="24"/>
      <w:szCs w:val="24"/>
      <w:lang w:val="en-US" w:eastAsia="en-US" w:bidi="ar-SA"/>
    </w:rPr>
  </w:style>
  <w:style w:type="paragraph" w:customStyle="1" w:styleId="06AbstractBODY">
    <w:name w:val="06. Abstract BODY"/>
    <w:basedOn w:val="Normal"/>
    <w:uiPriority w:val="99"/>
    <w:rsid w:val="00F57DE3"/>
    <w:pPr>
      <w:autoSpaceDE w:val="0"/>
      <w:autoSpaceDN w:val="0"/>
      <w:adjustRightInd w:val="0"/>
      <w:spacing w:after="0" w:line="288" w:lineRule="auto"/>
      <w:ind w:firstLine="450"/>
      <w:jc w:val="both"/>
      <w:textAlignment w:val="center"/>
    </w:pPr>
    <w:rPr>
      <w:rFonts w:ascii="Times New Roman" w:hAnsi="Times New Roman"/>
      <w:i/>
      <w:color w:val="000000"/>
      <w:szCs w:val="20"/>
    </w:rPr>
  </w:style>
  <w:style w:type="paragraph" w:customStyle="1" w:styleId="07Body">
    <w:name w:val="07. Body"/>
    <w:basedOn w:val="Normal"/>
    <w:uiPriority w:val="99"/>
    <w:rsid w:val="00F57DE3"/>
    <w:pPr>
      <w:widowControl w:val="0"/>
      <w:autoSpaceDE w:val="0"/>
      <w:autoSpaceDN w:val="0"/>
      <w:adjustRightInd w:val="0"/>
      <w:spacing w:after="0" w:line="288" w:lineRule="auto"/>
      <w:ind w:firstLine="446"/>
      <w:jc w:val="both"/>
      <w:textAlignment w:val="center"/>
    </w:pPr>
    <w:rPr>
      <w:rFonts w:ascii="Times New Roman" w:hAnsi="Times New Roman"/>
      <w:color w:val="000000"/>
      <w:szCs w:val="20"/>
    </w:rPr>
  </w:style>
  <w:style w:type="paragraph" w:styleId="TOCHeading">
    <w:name w:val="TOC Heading"/>
    <w:basedOn w:val="Heading1"/>
    <w:next w:val="Normal"/>
    <w:uiPriority w:val="99"/>
    <w:qFormat/>
    <w:rsid w:val="003174C6"/>
    <w:pPr>
      <w:widowControl/>
      <w:suppressAutoHyphens w:val="0"/>
      <w:spacing w:after="0" w:line="276" w:lineRule="auto"/>
      <w:ind w:left="0"/>
      <w:outlineLvl w:val="9"/>
    </w:pPr>
    <w:rPr>
      <w:rFonts w:ascii="Cambria" w:hAnsi="Cambria" w:cs="Times New Roman"/>
      <w:caps w:val="0"/>
      <w:color w:val="365F91"/>
      <w:kern w:val="0"/>
      <w:szCs w:val="28"/>
    </w:rPr>
  </w:style>
  <w:style w:type="paragraph" w:customStyle="1" w:styleId="Normal3">
    <w:name w:val="Normal3"/>
    <w:basedOn w:val="Normal"/>
    <w:uiPriority w:val="99"/>
    <w:rsid w:val="004D48CD"/>
    <w:pPr>
      <w:spacing w:before="240"/>
    </w:pPr>
  </w:style>
  <w:style w:type="paragraph" w:customStyle="1" w:styleId="Annex46IndexHead">
    <w:name w:val="Annex46 Index Head"/>
    <w:link w:val="Annex46IndexHeadChar"/>
    <w:uiPriority w:val="99"/>
    <w:rsid w:val="00507FD1"/>
    <w:pPr>
      <w:pageBreakBefore/>
      <w:spacing w:after="200" w:line="276" w:lineRule="auto"/>
      <w:ind w:left="480"/>
    </w:pPr>
    <w:rPr>
      <w:rFonts w:ascii="Lucida Sans" w:hAnsi="Lucida Sans"/>
      <w:b/>
      <w:caps/>
      <w:kern w:val="28"/>
      <w:sz w:val="28"/>
      <w:szCs w:val="40"/>
      <w:lang w:val="en-US" w:eastAsia="en-US"/>
    </w:rPr>
  </w:style>
  <w:style w:type="character" w:customStyle="1" w:styleId="Annex46IndexHeadChar">
    <w:name w:val="Annex46 Index Head Char"/>
    <w:basedOn w:val="DefaultParagraphFont"/>
    <w:link w:val="Annex46IndexHead"/>
    <w:uiPriority w:val="99"/>
    <w:locked/>
    <w:rsid w:val="00507FD1"/>
    <w:rPr>
      <w:rFonts w:ascii="Lucida Sans" w:hAnsi="Lucida Sans" w:cs="Times New Roman"/>
      <w:b/>
      <w:caps/>
      <w:kern w:val="28"/>
      <w:sz w:val="40"/>
      <w:szCs w:val="40"/>
      <w:lang w:val="en-US" w:eastAsia="en-US" w:bidi="ar-SA"/>
    </w:rPr>
  </w:style>
  <w:style w:type="paragraph" w:customStyle="1" w:styleId="Annex46CoverGraphic">
    <w:name w:val="Annex46 Cover Graphic"/>
    <w:basedOn w:val="Normal"/>
    <w:uiPriority w:val="99"/>
    <w:rsid w:val="00FD13E3"/>
    <w:pPr>
      <w:spacing w:after="0" w:line="240" w:lineRule="auto"/>
      <w:ind w:left="0"/>
      <w:jc w:val="center"/>
    </w:pPr>
    <w:rPr>
      <w:noProof/>
    </w:rPr>
  </w:style>
  <w:style w:type="paragraph" w:customStyle="1" w:styleId="Corps">
    <w:name w:val="Corps"/>
    <w:basedOn w:val="Normal"/>
    <w:uiPriority w:val="99"/>
    <w:rsid w:val="005D284B"/>
    <w:pPr>
      <w:widowControl w:val="0"/>
      <w:spacing w:before="120" w:after="0"/>
      <w:ind w:left="0"/>
      <w:jc w:val="both"/>
    </w:pPr>
    <w:rPr>
      <w:rFonts w:ascii="Times New Roman" w:hAnsi="Times New Roman"/>
      <w:sz w:val="24"/>
      <w:szCs w:val="20"/>
      <w:lang w:eastAsia="de-DE"/>
    </w:rPr>
  </w:style>
  <w:style w:type="paragraph" w:customStyle="1" w:styleId="Seliteteksti">
    <w:name w:val="Seliteteksti"/>
    <w:basedOn w:val="Normal"/>
    <w:uiPriority w:val="99"/>
    <w:semiHidden/>
    <w:rsid w:val="005D284B"/>
    <w:pPr>
      <w:spacing w:after="0"/>
      <w:ind w:left="0"/>
      <w:jc w:val="both"/>
    </w:pPr>
    <w:rPr>
      <w:rFonts w:ascii="Tahoma" w:hAnsi="Tahoma" w:cs="Tahoma"/>
      <w:spacing w:val="10"/>
      <w:sz w:val="16"/>
      <w:szCs w:val="16"/>
      <w:lang w:eastAsia="de-DE"/>
    </w:rPr>
  </w:style>
  <w:style w:type="paragraph" w:customStyle="1" w:styleId="xl27">
    <w:name w:val="xl27"/>
    <w:basedOn w:val="Normal"/>
    <w:uiPriority w:val="99"/>
    <w:rsid w:val="005D284B"/>
    <w:pPr>
      <w:pBdr>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Arial Unicode MS" w:hAnsi="Times New Roman"/>
      <w:sz w:val="24"/>
    </w:rPr>
  </w:style>
  <w:style w:type="numbering" w:styleId="ArticleSection">
    <w:name w:val="Outline List 3"/>
    <w:basedOn w:val="NoList"/>
    <w:uiPriority w:val="99"/>
    <w:semiHidden/>
    <w:unhideWhenUsed/>
    <w:locked/>
    <w:rsid w:val="00E17CC8"/>
    <w:pPr>
      <w:numPr>
        <w:numId w:val="7"/>
      </w:numPr>
    </w:pPr>
  </w:style>
  <w:style w:type="numbering" w:customStyle="1" w:styleId="ListBulletERDC">
    <w:name w:val="List Bullet ERDC"/>
    <w:rsid w:val="00E01836"/>
    <w:pPr>
      <w:numPr>
        <w:numId w:val="16"/>
      </w:numPr>
    </w:pPr>
  </w:style>
  <w:style w:type="numbering" w:customStyle="1" w:styleId="HeadingsUn-NumberedERDC">
    <w:name w:val="Headings Un-Numbered ERDC"/>
    <w:rsid w:val="00E17CC8"/>
    <w:pPr>
      <w:numPr>
        <w:numId w:val="11"/>
      </w:numPr>
    </w:pPr>
  </w:style>
  <w:style w:type="numbering" w:styleId="111111">
    <w:name w:val="Outline List 2"/>
    <w:basedOn w:val="NoList"/>
    <w:uiPriority w:val="99"/>
    <w:semiHidden/>
    <w:unhideWhenUsed/>
    <w:locked/>
    <w:rsid w:val="00E17CC8"/>
    <w:pPr>
      <w:numPr>
        <w:numId w:val="5"/>
      </w:numPr>
    </w:pPr>
  </w:style>
  <w:style w:type="numbering" w:customStyle="1" w:styleId="ListNumberERDC">
    <w:name w:val="List Number ERDC"/>
    <w:rsid w:val="00E01836"/>
    <w:pPr>
      <w:numPr>
        <w:numId w:val="14"/>
      </w:numPr>
    </w:pPr>
  </w:style>
  <w:style w:type="numbering" w:styleId="1ai">
    <w:name w:val="Outline List 1"/>
    <w:basedOn w:val="NoList"/>
    <w:uiPriority w:val="99"/>
    <w:semiHidden/>
    <w:unhideWhenUsed/>
    <w:locked/>
    <w:rsid w:val="00E17CC8"/>
    <w:pPr>
      <w:numPr>
        <w:numId w:val="6"/>
      </w:numPr>
    </w:pPr>
  </w:style>
  <w:style w:type="paragraph" w:styleId="Revision">
    <w:name w:val="Revision"/>
    <w:hidden/>
    <w:uiPriority w:val="99"/>
    <w:semiHidden/>
    <w:rsid w:val="00D76FC0"/>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6468">
      <w:bodyDiv w:val="1"/>
      <w:marLeft w:val="0"/>
      <w:marRight w:val="0"/>
      <w:marTop w:val="0"/>
      <w:marBottom w:val="0"/>
      <w:divBdr>
        <w:top w:val="none" w:sz="0" w:space="0" w:color="auto"/>
        <w:left w:val="none" w:sz="0" w:space="0" w:color="auto"/>
        <w:bottom w:val="none" w:sz="0" w:space="0" w:color="auto"/>
        <w:right w:val="none" w:sz="0" w:space="0" w:color="auto"/>
      </w:divBdr>
      <w:divsChild>
        <w:div w:id="1902473936">
          <w:marLeft w:val="547"/>
          <w:marRight w:val="0"/>
          <w:marTop w:val="0"/>
          <w:marBottom w:val="0"/>
          <w:divBdr>
            <w:top w:val="none" w:sz="0" w:space="0" w:color="auto"/>
            <w:left w:val="none" w:sz="0" w:space="0" w:color="auto"/>
            <w:bottom w:val="none" w:sz="0" w:space="0" w:color="auto"/>
            <w:right w:val="none" w:sz="0" w:space="0" w:color="auto"/>
          </w:divBdr>
        </w:div>
        <w:div w:id="1892033526">
          <w:marLeft w:val="547"/>
          <w:marRight w:val="0"/>
          <w:marTop w:val="0"/>
          <w:marBottom w:val="0"/>
          <w:divBdr>
            <w:top w:val="none" w:sz="0" w:space="0" w:color="auto"/>
            <w:left w:val="none" w:sz="0" w:space="0" w:color="auto"/>
            <w:bottom w:val="none" w:sz="0" w:space="0" w:color="auto"/>
            <w:right w:val="none" w:sz="0" w:space="0" w:color="auto"/>
          </w:divBdr>
        </w:div>
        <w:div w:id="664481935">
          <w:marLeft w:val="547"/>
          <w:marRight w:val="0"/>
          <w:marTop w:val="0"/>
          <w:marBottom w:val="0"/>
          <w:divBdr>
            <w:top w:val="none" w:sz="0" w:space="0" w:color="auto"/>
            <w:left w:val="none" w:sz="0" w:space="0" w:color="auto"/>
            <w:bottom w:val="none" w:sz="0" w:space="0" w:color="auto"/>
            <w:right w:val="none" w:sz="0" w:space="0" w:color="auto"/>
          </w:divBdr>
        </w:div>
      </w:divsChild>
    </w:div>
    <w:div w:id="1119909111">
      <w:bodyDiv w:val="1"/>
      <w:marLeft w:val="0"/>
      <w:marRight w:val="0"/>
      <w:marTop w:val="0"/>
      <w:marBottom w:val="0"/>
      <w:divBdr>
        <w:top w:val="none" w:sz="0" w:space="0" w:color="auto"/>
        <w:left w:val="none" w:sz="0" w:space="0" w:color="auto"/>
        <w:bottom w:val="none" w:sz="0" w:space="0" w:color="auto"/>
        <w:right w:val="none" w:sz="0" w:space="0" w:color="auto"/>
      </w:divBdr>
      <w:divsChild>
        <w:div w:id="2114932872">
          <w:marLeft w:val="360"/>
          <w:marRight w:val="0"/>
          <w:marTop w:val="200"/>
          <w:marBottom w:val="0"/>
          <w:divBdr>
            <w:top w:val="none" w:sz="0" w:space="0" w:color="auto"/>
            <w:left w:val="none" w:sz="0" w:space="0" w:color="auto"/>
            <w:bottom w:val="none" w:sz="0" w:space="0" w:color="auto"/>
            <w:right w:val="none" w:sz="0" w:space="0" w:color="auto"/>
          </w:divBdr>
        </w:div>
        <w:div w:id="323362982">
          <w:marLeft w:val="1080"/>
          <w:marRight w:val="0"/>
          <w:marTop w:val="100"/>
          <w:marBottom w:val="0"/>
          <w:divBdr>
            <w:top w:val="none" w:sz="0" w:space="0" w:color="auto"/>
            <w:left w:val="none" w:sz="0" w:space="0" w:color="auto"/>
            <w:bottom w:val="none" w:sz="0" w:space="0" w:color="auto"/>
            <w:right w:val="none" w:sz="0" w:space="0" w:color="auto"/>
          </w:divBdr>
        </w:div>
        <w:div w:id="801768747">
          <w:marLeft w:val="1080"/>
          <w:marRight w:val="0"/>
          <w:marTop w:val="100"/>
          <w:marBottom w:val="0"/>
          <w:divBdr>
            <w:top w:val="none" w:sz="0" w:space="0" w:color="auto"/>
            <w:left w:val="none" w:sz="0" w:space="0" w:color="auto"/>
            <w:bottom w:val="none" w:sz="0" w:space="0" w:color="auto"/>
            <w:right w:val="none" w:sz="0" w:space="0" w:color="auto"/>
          </w:divBdr>
        </w:div>
        <w:div w:id="1632595035">
          <w:marLeft w:val="1080"/>
          <w:marRight w:val="0"/>
          <w:marTop w:val="100"/>
          <w:marBottom w:val="0"/>
          <w:divBdr>
            <w:top w:val="none" w:sz="0" w:space="0" w:color="auto"/>
            <w:left w:val="none" w:sz="0" w:space="0" w:color="auto"/>
            <w:bottom w:val="none" w:sz="0" w:space="0" w:color="auto"/>
            <w:right w:val="none" w:sz="0" w:space="0" w:color="auto"/>
          </w:divBdr>
        </w:div>
        <w:div w:id="1802654574">
          <w:marLeft w:val="360"/>
          <w:marRight w:val="0"/>
          <w:marTop w:val="200"/>
          <w:marBottom w:val="0"/>
          <w:divBdr>
            <w:top w:val="none" w:sz="0" w:space="0" w:color="auto"/>
            <w:left w:val="none" w:sz="0" w:space="0" w:color="auto"/>
            <w:bottom w:val="none" w:sz="0" w:space="0" w:color="auto"/>
            <w:right w:val="none" w:sz="0" w:space="0" w:color="auto"/>
          </w:divBdr>
        </w:div>
      </w:divsChild>
    </w:div>
    <w:div w:id="2113624755">
      <w:bodyDiv w:val="1"/>
      <w:marLeft w:val="0"/>
      <w:marRight w:val="0"/>
      <w:marTop w:val="0"/>
      <w:marBottom w:val="0"/>
      <w:divBdr>
        <w:top w:val="none" w:sz="0" w:space="0" w:color="auto"/>
        <w:left w:val="none" w:sz="0" w:space="0" w:color="auto"/>
        <w:bottom w:val="none" w:sz="0" w:space="0" w:color="auto"/>
        <w:right w:val="none" w:sz="0" w:space="0" w:color="auto"/>
      </w:divBdr>
      <w:divsChild>
        <w:div w:id="1233782581">
          <w:marLeft w:val="360"/>
          <w:marRight w:val="0"/>
          <w:marTop w:val="200"/>
          <w:marBottom w:val="0"/>
          <w:divBdr>
            <w:top w:val="none" w:sz="0" w:space="0" w:color="auto"/>
            <w:left w:val="none" w:sz="0" w:space="0" w:color="auto"/>
            <w:bottom w:val="none" w:sz="0" w:space="0" w:color="auto"/>
            <w:right w:val="none" w:sz="0" w:space="0" w:color="auto"/>
          </w:divBdr>
        </w:div>
        <w:div w:id="1395271931">
          <w:marLeft w:val="360"/>
          <w:marRight w:val="0"/>
          <w:marTop w:val="200"/>
          <w:marBottom w:val="0"/>
          <w:divBdr>
            <w:top w:val="none" w:sz="0" w:space="0" w:color="auto"/>
            <w:left w:val="none" w:sz="0" w:space="0" w:color="auto"/>
            <w:bottom w:val="none" w:sz="0" w:space="0" w:color="auto"/>
            <w:right w:val="none" w:sz="0" w:space="0" w:color="auto"/>
          </w:divBdr>
        </w:div>
        <w:div w:id="1135172379">
          <w:marLeft w:val="360"/>
          <w:marRight w:val="0"/>
          <w:marTop w:val="200"/>
          <w:marBottom w:val="0"/>
          <w:divBdr>
            <w:top w:val="none" w:sz="0" w:space="0" w:color="auto"/>
            <w:left w:val="none" w:sz="0" w:space="0" w:color="auto"/>
            <w:bottom w:val="none" w:sz="0" w:space="0" w:color="auto"/>
            <w:right w:val="none" w:sz="0" w:space="0" w:color="auto"/>
          </w:divBdr>
        </w:div>
        <w:div w:id="2095928972">
          <w:marLeft w:val="360"/>
          <w:marRight w:val="0"/>
          <w:marTop w:val="200"/>
          <w:marBottom w:val="0"/>
          <w:divBdr>
            <w:top w:val="none" w:sz="0" w:space="0" w:color="auto"/>
            <w:left w:val="none" w:sz="0" w:space="0" w:color="auto"/>
            <w:bottom w:val="none" w:sz="0" w:space="0" w:color="auto"/>
            <w:right w:val="none" w:sz="0" w:space="0" w:color="auto"/>
          </w:divBdr>
        </w:div>
        <w:div w:id="1231110178">
          <w:marLeft w:val="360"/>
          <w:marRight w:val="0"/>
          <w:marTop w:val="200"/>
          <w:marBottom w:val="0"/>
          <w:divBdr>
            <w:top w:val="none" w:sz="0" w:space="0" w:color="auto"/>
            <w:left w:val="none" w:sz="0" w:space="0" w:color="auto"/>
            <w:bottom w:val="none" w:sz="0" w:space="0" w:color="auto"/>
            <w:right w:val="none" w:sz="0" w:space="0" w:color="auto"/>
          </w:divBdr>
        </w:div>
        <w:div w:id="678049633">
          <w:marLeft w:val="360"/>
          <w:marRight w:val="0"/>
          <w:marTop w:val="200"/>
          <w:marBottom w:val="0"/>
          <w:divBdr>
            <w:top w:val="none" w:sz="0" w:space="0" w:color="auto"/>
            <w:left w:val="none" w:sz="0" w:space="0" w:color="auto"/>
            <w:bottom w:val="none" w:sz="0" w:space="0" w:color="auto"/>
            <w:right w:val="none" w:sz="0" w:space="0" w:color="auto"/>
          </w:divBdr>
        </w:div>
        <w:div w:id="165049967">
          <w:marLeft w:val="360"/>
          <w:marRight w:val="0"/>
          <w:marTop w:val="200"/>
          <w:marBottom w:val="0"/>
          <w:divBdr>
            <w:top w:val="none" w:sz="0" w:space="0" w:color="auto"/>
            <w:left w:val="none" w:sz="0" w:space="0" w:color="auto"/>
            <w:bottom w:val="none" w:sz="0" w:space="0" w:color="auto"/>
            <w:right w:val="none" w:sz="0" w:space="0" w:color="auto"/>
          </w:divBdr>
        </w:div>
        <w:div w:id="5454880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rincegeorge.ca/Pages/default.aspx" TargetMode="External"/><Relationship Id="rId5" Type="http://schemas.openxmlformats.org/officeDocument/2006/relationships/webSettings" Target="webSettings.xml"/><Relationship Id="rId15" Type="http://schemas.openxmlformats.org/officeDocument/2006/relationships/hyperlink" Target="http://www.energinet.dk/SiteCollectionDocuments/Danske%20dokumenter/Forskning/Technology_data_for_energy_plants.pdf" TargetMode="External"/><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venskfjarrvarme.se/Global/Rapporter%20och%20dokument%20INTE%20Fj%C3%A4rrsyn/Ovriga_rapporter/Distribution/Kulvertkostnadskatalog_2007-1.pdf"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DE05A-9692-4C10-B4F2-7AD82A92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11604</Words>
  <Characters>66144</Characters>
  <Application>Microsoft Office Word</Application>
  <DocSecurity>0</DocSecurity>
  <Lines>551</Lines>
  <Paragraphs>155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USACE</Company>
  <LinksUpToDate>false</LinksUpToDate>
  <CharactersWithSpaces>77593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J. Wolfe</dc:creator>
  <cp:lastModifiedBy>U4CFEAMZ</cp:lastModifiedBy>
  <cp:revision>2</cp:revision>
  <cp:lastPrinted>2016-10-28T21:21:00Z</cp:lastPrinted>
  <dcterms:created xsi:type="dcterms:W3CDTF">2017-03-10T18:42:00Z</dcterms:created>
  <dcterms:modified xsi:type="dcterms:W3CDTF">2017-03-10T18:42:00Z</dcterms:modified>
</cp:coreProperties>
</file>